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jc w:val="left"/>
        <w:rPr>
          <w:rFonts w:ascii="黑体" w:hAnsi="黑体" w:eastAsia="黑体"/>
          <w:kern w:val="0"/>
          <w:sz w:val="32"/>
          <w:szCs w:val="32"/>
        </w:rPr>
      </w:pPr>
      <w:r>
        <w:rPr>
          <w:rFonts w:ascii="黑体" w:hAnsi="黑体" w:eastAsia="黑体"/>
          <w:kern w:val="0"/>
          <w:sz w:val="32"/>
          <w:szCs w:val="32"/>
        </w:rPr>
        <w:t>附件1</w:t>
      </w:r>
    </w:p>
    <w:p>
      <w:pPr>
        <w:widowControl/>
        <w:spacing w:line="560" w:lineRule="exact"/>
        <w:jc w:val="center"/>
        <w:rPr>
          <w:rFonts w:hint="eastAsia" w:ascii="黑体" w:hAnsi="黑体" w:eastAsia="黑体"/>
          <w:kern w:val="0"/>
          <w:sz w:val="36"/>
          <w:szCs w:val="36"/>
        </w:rPr>
      </w:pPr>
      <w:r>
        <w:rPr>
          <w:rFonts w:ascii="黑体" w:hAnsi="黑体" w:eastAsia="黑体"/>
          <w:kern w:val="0"/>
          <w:sz w:val="36"/>
          <w:szCs w:val="36"/>
        </w:rPr>
        <w:t>上海市卫生健康委2021年卫生健康政策研究课题</w:t>
      </w:r>
    </w:p>
    <w:p>
      <w:pPr>
        <w:widowControl/>
        <w:spacing w:line="560" w:lineRule="exact"/>
        <w:jc w:val="center"/>
        <w:rPr>
          <w:rFonts w:hint="eastAsia" w:ascii="黑体" w:hAnsi="黑体" w:eastAsia="黑体"/>
          <w:kern w:val="0"/>
          <w:sz w:val="36"/>
          <w:szCs w:val="36"/>
        </w:rPr>
      </w:pPr>
      <w:r>
        <w:rPr>
          <w:rFonts w:ascii="黑体" w:hAnsi="黑体" w:eastAsia="黑体"/>
          <w:kern w:val="0"/>
          <w:sz w:val="36"/>
          <w:szCs w:val="36"/>
        </w:rPr>
        <w:t>（定向委托）立项一览表</w:t>
      </w:r>
    </w:p>
    <w:p>
      <w:pPr>
        <w:widowControl/>
        <w:spacing w:line="560" w:lineRule="exact"/>
        <w:jc w:val="center"/>
        <w:rPr>
          <w:rFonts w:ascii="黑体" w:hAnsi="黑体" w:eastAsia="黑体"/>
          <w:kern w:val="0"/>
          <w:sz w:val="36"/>
          <w:szCs w:val="36"/>
        </w:rPr>
      </w:pPr>
    </w:p>
    <w:tbl>
      <w:tblPr>
        <w:tblStyle w:val="2"/>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6"/>
        <w:gridCol w:w="3647"/>
        <w:gridCol w:w="2578"/>
        <w:gridCol w:w="992"/>
        <w:gridCol w:w="1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06" w:type="dxa"/>
            <w:shd w:val="clear" w:color="000000" w:fill="auto"/>
            <w:noWrap w:val="0"/>
            <w:vAlign w:val="center"/>
          </w:tcPr>
          <w:p>
            <w:pPr>
              <w:widowControl/>
              <w:jc w:val="center"/>
              <w:rPr>
                <w:rFonts w:ascii="黑体" w:hAnsi="黑体" w:eastAsia="黑体"/>
                <w:kern w:val="0"/>
                <w:sz w:val="24"/>
              </w:rPr>
            </w:pPr>
            <w:r>
              <w:rPr>
                <w:rFonts w:ascii="黑体" w:hAnsi="黑体" w:eastAsia="黑体"/>
                <w:kern w:val="0"/>
                <w:sz w:val="24"/>
              </w:rPr>
              <w:t>序号</w:t>
            </w:r>
          </w:p>
        </w:tc>
        <w:tc>
          <w:tcPr>
            <w:tcW w:w="3647" w:type="dxa"/>
            <w:shd w:val="clear" w:color="000000" w:fill="auto"/>
            <w:noWrap w:val="0"/>
            <w:vAlign w:val="center"/>
          </w:tcPr>
          <w:p>
            <w:pPr>
              <w:widowControl/>
              <w:jc w:val="center"/>
              <w:rPr>
                <w:rFonts w:ascii="黑体" w:hAnsi="黑体" w:eastAsia="黑体"/>
                <w:kern w:val="0"/>
                <w:sz w:val="24"/>
              </w:rPr>
            </w:pPr>
            <w:r>
              <w:rPr>
                <w:rFonts w:ascii="黑体" w:hAnsi="黑体" w:eastAsia="黑体"/>
                <w:kern w:val="0"/>
                <w:sz w:val="24"/>
              </w:rPr>
              <w:t>课题名称</w:t>
            </w:r>
          </w:p>
        </w:tc>
        <w:tc>
          <w:tcPr>
            <w:tcW w:w="2578" w:type="dxa"/>
            <w:shd w:val="clear" w:color="000000" w:fill="auto"/>
            <w:noWrap w:val="0"/>
            <w:vAlign w:val="center"/>
          </w:tcPr>
          <w:p>
            <w:pPr>
              <w:widowControl/>
              <w:jc w:val="center"/>
              <w:rPr>
                <w:rFonts w:ascii="黑体" w:hAnsi="黑体" w:eastAsia="黑体"/>
                <w:kern w:val="0"/>
                <w:sz w:val="24"/>
              </w:rPr>
            </w:pPr>
            <w:r>
              <w:rPr>
                <w:rFonts w:ascii="黑体" w:hAnsi="黑体" w:eastAsia="黑体"/>
                <w:kern w:val="0"/>
                <w:sz w:val="24"/>
              </w:rPr>
              <w:t>单位名称</w:t>
            </w:r>
          </w:p>
        </w:tc>
        <w:tc>
          <w:tcPr>
            <w:tcW w:w="992" w:type="dxa"/>
            <w:shd w:val="clear" w:color="000000" w:fill="auto"/>
            <w:noWrap w:val="0"/>
            <w:vAlign w:val="center"/>
          </w:tcPr>
          <w:p>
            <w:pPr>
              <w:widowControl/>
              <w:jc w:val="center"/>
              <w:rPr>
                <w:rFonts w:ascii="黑体" w:hAnsi="黑体" w:eastAsia="黑体"/>
                <w:kern w:val="0"/>
                <w:sz w:val="24"/>
              </w:rPr>
            </w:pPr>
            <w:r>
              <w:rPr>
                <w:rFonts w:ascii="黑体" w:hAnsi="黑体" w:eastAsia="黑体"/>
                <w:kern w:val="0"/>
                <w:sz w:val="24"/>
              </w:rPr>
              <w:t>负责人</w:t>
            </w:r>
          </w:p>
        </w:tc>
        <w:tc>
          <w:tcPr>
            <w:tcW w:w="1388" w:type="dxa"/>
            <w:shd w:val="clear" w:color="000000" w:fill="auto"/>
            <w:noWrap w:val="0"/>
            <w:vAlign w:val="center"/>
          </w:tcPr>
          <w:p>
            <w:pPr>
              <w:widowControl/>
              <w:jc w:val="center"/>
              <w:rPr>
                <w:rFonts w:hint="eastAsia" w:ascii="黑体" w:hAnsi="黑体" w:eastAsia="黑体"/>
                <w:kern w:val="0"/>
                <w:sz w:val="24"/>
              </w:rPr>
            </w:pPr>
            <w:r>
              <w:rPr>
                <w:rFonts w:hint="eastAsia" w:ascii="黑体" w:hAnsi="黑体" w:eastAsia="黑体"/>
                <w:kern w:val="0"/>
                <w:sz w:val="24"/>
              </w:rPr>
              <w:t>拟资助</w:t>
            </w:r>
          </w:p>
          <w:p>
            <w:pPr>
              <w:widowControl/>
              <w:jc w:val="center"/>
              <w:rPr>
                <w:rFonts w:ascii="黑体" w:hAnsi="黑体" w:eastAsia="黑体"/>
                <w:kern w:val="0"/>
                <w:sz w:val="24"/>
              </w:rPr>
            </w:pPr>
            <w:r>
              <w:rPr>
                <w:rFonts w:hint="eastAsia" w:ascii="黑体" w:hAnsi="黑体" w:eastAsia="黑体"/>
                <w:kern w:val="0"/>
                <w:sz w:val="24"/>
              </w:rPr>
              <w:t>经费</w:t>
            </w:r>
            <w:r>
              <w:rPr>
                <w:rFonts w:hint="eastAsia" w:ascii="黑体" w:hAnsi="黑体" w:eastAsia="黑体"/>
                <w:spacing w:val="-6"/>
                <w:kern w:val="0"/>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2021HP01</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常态化疫情防控下的重大集会活动医疗卫生保障和应急处置策略研究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上海市疾病预防控制中心</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黄晓燕</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2021HP02</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上海市核化生卫生应急救援体系的现状调查和分析</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上海市疾病预防控制中心</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何永超</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2021HP03</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上海营养创新平台的建设方案研究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上海健康医学院</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翁华春</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2021HP04</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关于加强上海市职业病诊断医师队伍建设的研究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上海市化工职业病防治院</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谢敏</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2021HP05</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上海市病原微生物实验室生物安全治理的研究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上海市重大传染病和生物安全研究院</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瞿涤</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2021HP06</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上海市对口支援地区智慧医疗服务体系探索与建设</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上海市卫生和健康发展研究中心（上海医学科学技术情报研究所）</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沙小苹</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2021HP07</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智慧医疗创新应用新产品、新业态、新模式研究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上海市经济和信息化发展研究中心</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黄治国</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2021HP08</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研究型医院的筛选和考核指标研究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上海市卫生和健康发展研究中心（上海医学科学技术情报研究所）</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康琦</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2021HP09</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上海互联网医疗发展的问题及对策研究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上海华夏郡安经济咨询有限公司</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黄玉杰</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2021HP10</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基于居民就诊信息的食源性疾病监测模式研究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上海市疾病预防控制中心</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段胜钢</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2021HP11</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上海公立医院数字化水平评估研究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上海市经济和信息化发展研究中心</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顾晨</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2021HP12</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大数据病种分值付费（</w:t>
            </w:r>
            <w:r>
              <w:rPr>
                <w:rFonts w:hint="eastAsia" w:ascii="仿宋_GB2312" w:eastAsia="仿宋_GB2312"/>
                <w:kern w:val="0"/>
                <w:sz w:val="24"/>
              </w:rPr>
              <w:t>DIP</w:t>
            </w:r>
            <w:r>
              <w:rPr>
                <w:rFonts w:hint="eastAsia" w:ascii="仿宋_GB2312" w:hAnsi="微软雅黑" w:eastAsia="仿宋_GB2312"/>
                <w:kern w:val="0"/>
                <w:sz w:val="24"/>
              </w:rPr>
              <w:t>）对公立医院运行的影响与对策研究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上海市卫生和健康发展研究中心（上海医学科学技术情报研究所）</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张晓溪</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2021HP13</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上海公立医院数字化转型思路研究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海军军医大学</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戴志鑫</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2021HP14</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医疗卫生数字化应用场景典型案例研究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上海市卫生健康信息中心</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谢桦</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w:t>
            </w:r>
            <w:bookmarkStart w:id="0" w:name="_GoBack"/>
            <w:bookmarkEnd w:id="0"/>
            <w:r>
              <w:rPr>
                <w:rFonts w:hint="eastAsia" w:ascii="仿宋_GB2312" w:eastAsia="仿宋_GB2312"/>
                <w:kern w:val="0"/>
                <w:sz w:val="24"/>
              </w:rPr>
              <w:t>1HP15</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长三角区域大健康产业差异化发展研究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上海市经济和信息化发展研究中心</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熊世伟</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2021HP16</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以提升长三角居民获得感为方向的卫生健康一体化发展策略研究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上海市卫生和健康发展研究中心（上海医学科学技术情报研究所）</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陈秀芝</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2021HP17</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以社区为基础推进医疗卫生服务同质化的研究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上海市社区卫生协会机构评估与管理专业委员会</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何江江</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2021HP18</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社区康复中心建设思路研究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上海市社区卫生协会社区康复专委会</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崔明</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2021HP19</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康复医学亚专科设置标准研究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华东医院</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郑洁皎</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2021HP20</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推动海派中医进社区的思路研究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上海市中医文献馆</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王春艳</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2021HP21</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上海体医融合机构设置标准研究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上海体育学院</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黄海燕</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2021HP22</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推动中医药非药物疗法迈向国际医疗市场的思路研究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上海中医药大学</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尚力</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2021HP23</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面向国际医疗市场的中医药特色服务项目调查研究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上海中医药国际服务贸易促进中心</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曹贞</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2021HP24</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国际医疗旅游特色服务产品遴选标准与培育路径研究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上海市卫生和健康发展研究中心（上海医学科学技术情报研究所）</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许明飞</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2021HP25</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中医药国际医疗旅游特色服务产品遴选标准与培育路径研究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上海中医药大学</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张怡</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2021HP26</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加快上海健康产业发展的思路与对策研究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上海市经济和信息化发展研究中心</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高世超</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2021HP27</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上海培育若干世界级健康服务业产业集群的思路研究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上海城振策划咨询中心</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厉亚军</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2021HP28</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具有国际竞争力的医疗特色服务项目调查研究（复旦系统）</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华山医院</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顾静文</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2021HP29</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具有国际竞争力的医疗特色服务项目调查研究（交大系统）</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仁济医院</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张斌渊</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2021HP30</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具有国际竞争力的医疗特色服务项目调查研究（同济系统）</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上海市第十人民医院</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余飞</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2021HP31</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卫生健康领域市场主体退出机制研究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上海市卫生和健康发展研究中心（上海医学科学技术情报研究所）</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房良</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2021HP32</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卫生健康审批制度改革与事中事后监管衔接机制研究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复旦大学</w:t>
            </w:r>
          </w:p>
        </w:tc>
        <w:tc>
          <w:tcPr>
            <w:tcW w:w="992"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罗力</w:t>
            </w:r>
          </w:p>
        </w:tc>
        <w:tc>
          <w:tcPr>
            <w:tcW w:w="1388" w:type="dxa"/>
            <w:noWrap w:val="0"/>
            <w:vAlign w:val="center"/>
          </w:tcPr>
          <w:p>
            <w:pPr>
              <w:widowControl/>
              <w:jc w:val="center"/>
              <w:rPr>
                <w:rFonts w:hint="eastAsia" w:ascii="仿宋_GB2312" w:eastAsia="仿宋_GB2312"/>
                <w:kern w:val="0"/>
                <w:sz w:val="24"/>
              </w:rPr>
            </w:pPr>
            <w:r>
              <w:rPr>
                <w:rFonts w:hint="eastAsia" w:ascii="仿宋_GB2312" w:eastAsia="仿宋_GB2312"/>
                <w:kern w:val="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2021HP33</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上海市社会办医院党建工作思路研究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上海市卫生和健康发展研究中心（上海医学科学技术情报研究所）</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丁汉升</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2021HP34</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上海市卫生高级职称自主评审试点评估及策略优化研究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复旦大学</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孙梅</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2021HP35</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推进实施区级公立医院成本核算的方案研究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华东医院</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王诺贝</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2021HP36</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关于建立第三方支付业务在公立医院风险防范的机制研究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儿童医院</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张</w:t>
            </w:r>
            <w:r>
              <w:rPr>
                <w:rFonts w:hint="eastAsia" w:ascii="仿宋_GB2312" w:hAnsi="微软雅黑" w:eastAsia="微软雅黑"/>
                <w:kern w:val="0"/>
                <w:sz w:val="24"/>
              </w:rPr>
              <w:t>焜</w:t>
            </w:r>
            <w:r>
              <w:rPr>
                <w:rFonts w:hint="eastAsia" w:ascii="仿宋_GB2312" w:hAnsi="微软雅黑" w:eastAsia="仿宋_GB2312"/>
                <w:kern w:val="0"/>
                <w:sz w:val="24"/>
              </w:rPr>
              <w:t>琨</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2021HP37</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完善公立医院多院区管理的思路研究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申康医院发展中心</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赵蓉</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406" w:type="dxa"/>
            <w:noWrap/>
            <w:vAlign w:val="center"/>
          </w:tcPr>
          <w:p>
            <w:pPr>
              <w:widowControl/>
              <w:jc w:val="center"/>
              <w:rPr>
                <w:rFonts w:hint="eastAsia" w:ascii="仿宋_GB2312" w:eastAsia="仿宋_GB2312"/>
                <w:kern w:val="0"/>
                <w:sz w:val="24"/>
              </w:rPr>
            </w:pPr>
            <w:r>
              <w:rPr>
                <w:rFonts w:hint="eastAsia" w:ascii="仿宋_GB2312" w:eastAsia="仿宋_GB2312"/>
                <w:kern w:val="0"/>
                <w:sz w:val="24"/>
              </w:rPr>
              <w:t>2021HP38</w:t>
            </w:r>
          </w:p>
        </w:tc>
        <w:tc>
          <w:tcPr>
            <w:tcW w:w="3647"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公立医院公益性的评价标准研究</w:t>
            </w:r>
          </w:p>
        </w:tc>
        <w:tc>
          <w:tcPr>
            <w:tcW w:w="2578" w:type="dxa"/>
            <w:noWrap w:val="0"/>
            <w:vAlign w:val="center"/>
          </w:tcPr>
          <w:p>
            <w:pPr>
              <w:widowControl/>
              <w:jc w:val="left"/>
              <w:rPr>
                <w:rFonts w:hint="eastAsia" w:ascii="仿宋_GB2312" w:eastAsia="仿宋_GB2312"/>
                <w:kern w:val="0"/>
                <w:sz w:val="24"/>
              </w:rPr>
            </w:pPr>
            <w:r>
              <w:rPr>
                <w:rFonts w:hint="eastAsia" w:ascii="仿宋_GB2312" w:hAnsi="微软雅黑" w:eastAsia="仿宋_GB2312"/>
                <w:kern w:val="0"/>
                <w:sz w:val="24"/>
              </w:rPr>
              <w:t>复旦大学</w:t>
            </w:r>
          </w:p>
        </w:tc>
        <w:tc>
          <w:tcPr>
            <w:tcW w:w="992" w:type="dxa"/>
            <w:noWrap/>
            <w:vAlign w:val="center"/>
          </w:tcPr>
          <w:p>
            <w:pPr>
              <w:widowControl/>
              <w:jc w:val="center"/>
              <w:rPr>
                <w:rFonts w:hint="eastAsia" w:ascii="仿宋_GB2312" w:eastAsia="仿宋_GB2312"/>
                <w:kern w:val="0"/>
                <w:sz w:val="24"/>
              </w:rPr>
            </w:pPr>
            <w:r>
              <w:rPr>
                <w:rFonts w:hint="eastAsia" w:ascii="仿宋_GB2312" w:hAnsi="微软雅黑" w:eastAsia="仿宋_GB2312"/>
                <w:kern w:val="0"/>
                <w:sz w:val="24"/>
              </w:rPr>
              <w:t>应晓华</w:t>
            </w:r>
          </w:p>
        </w:tc>
        <w:tc>
          <w:tcPr>
            <w:tcW w:w="1388" w:type="dxa"/>
            <w:noWrap w:val="0"/>
            <w:vAlign w:val="center"/>
          </w:tcPr>
          <w:p>
            <w:pPr>
              <w:widowControl/>
              <w:jc w:val="center"/>
              <w:rPr>
                <w:rFonts w:hint="eastAsia" w:ascii="仿宋_GB2312" w:hAnsi="微软雅黑" w:eastAsia="仿宋_GB2312"/>
                <w:kern w:val="0"/>
                <w:sz w:val="24"/>
              </w:rPr>
            </w:pPr>
            <w:r>
              <w:rPr>
                <w:rFonts w:hint="eastAsia" w:ascii="仿宋_GB2312" w:hAnsi="微软雅黑" w:eastAsia="仿宋_GB2312"/>
                <w:kern w:val="0"/>
                <w:sz w:val="24"/>
              </w:rPr>
              <w:t>5</w:t>
            </w:r>
          </w:p>
        </w:tc>
      </w:tr>
    </w:tbl>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D82C15"/>
    <w:rsid w:val="74D82C15"/>
    <w:rsid w:val="7F077A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2021-04-29T06:46:00Z</dcterms:created>
  <dc:creator> Ztt</dc:creator>
  <cp:lastModifiedBy> Ztt</cp:lastModifiedBy>
  <dcterms:modified xsi:type="dcterms:W3CDTF">2021-04-29T06:50:26Z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C7760FBB57B248189E443C49137D357C</vt:lpwstr>
  </property>
</Properties>
</file>