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35" w:lineRule="atLeast"/>
        <w:ind w:left="0" w:right="0"/>
        <w:textAlignment w:val="auto"/>
        <w:rPr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ascii="黑体" w:hAnsi="宋体" w:eastAsia="黑体" w:cs="黑体"/>
          <w:b w:val="0"/>
          <w:i w:val="0"/>
          <w:caps w:val="0"/>
          <w:color w:val="000000" w:themeColor="text1"/>
          <w:spacing w:val="0"/>
          <w:sz w:val="28"/>
          <w:szCs w:val="28"/>
          <w14:textFill>
            <w14:solidFill>
              <w14:schemeClr w14:val="tx1"/>
            </w14:solidFill>
          </w14:textFill>
        </w:rPr>
        <w:t>附件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35" w:lineRule="atLeast"/>
        <w:ind w:left="0" w:right="0"/>
        <w:jc w:val="center"/>
        <w:textAlignment w:val="auto"/>
        <w:rPr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eastAsia" w:ascii="黑体" w:hAnsi="宋体" w:eastAsia="黑体" w:cs="黑体"/>
          <w:b w:val="0"/>
          <w:i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市卫生健康委2020年卫生健康政策研究课题立项一览表</w:t>
      </w:r>
    </w:p>
    <w:bookmarkEnd w:id="0"/>
    <w:tbl>
      <w:tblPr>
        <w:tblStyle w:val="3"/>
        <w:tblW w:w="952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20"/>
        <w:gridCol w:w="3075"/>
        <w:gridCol w:w="2700"/>
        <w:gridCol w:w="990"/>
        <w:gridCol w:w="145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Style w:val="5"/>
                <w:rFonts w:hint="default" w:ascii="仿宋_GB2312" w:eastAsia="仿宋_GB2312" w:cs="仿宋_GB2312"/>
                <w:b/>
                <w:sz w:val="24"/>
                <w:szCs w:val="24"/>
              </w:rPr>
              <w:t>课题编号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Style w:val="5"/>
                <w:rFonts w:hint="default" w:ascii="仿宋_GB2312" w:eastAsia="仿宋_GB2312" w:cs="仿宋_GB2312"/>
                <w:b/>
                <w:sz w:val="24"/>
                <w:szCs w:val="24"/>
              </w:rPr>
              <w:t>课题名称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Style w:val="5"/>
                <w:rFonts w:hint="default" w:ascii="仿宋_GB2312" w:eastAsia="仿宋_GB2312" w:cs="仿宋_GB2312"/>
                <w:b/>
                <w:sz w:val="24"/>
                <w:szCs w:val="24"/>
              </w:rPr>
              <w:t>单位名称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Style w:val="5"/>
                <w:rFonts w:hint="default" w:ascii="仿宋_GB2312" w:eastAsia="仿宋_GB2312" w:cs="仿宋_GB2312"/>
                <w:b/>
                <w:sz w:val="24"/>
                <w:szCs w:val="24"/>
              </w:rPr>
              <w:t>负责人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Style w:val="5"/>
                <w:rFonts w:hint="default" w:ascii="仿宋_GB2312" w:eastAsia="仿宋_GB2312" w:cs="仿宋_GB2312"/>
                <w:b/>
                <w:sz w:val="24"/>
                <w:szCs w:val="24"/>
              </w:rPr>
              <w:t>拟资助经费</w:t>
            </w:r>
            <w:r>
              <w:rPr>
                <w:rStyle w:val="5"/>
                <w:rFonts w:hint="default" w:ascii="仿宋_GB2312" w:eastAsia="仿宋_GB2312" w:cs="仿宋_GB2312"/>
                <w:b/>
                <w:sz w:val="24"/>
                <w:szCs w:val="24"/>
              </w:rPr>
              <w:br w:type="textWrapping"/>
            </w:r>
            <w:r>
              <w:rPr>
                <w:rStyle w:val="5"/>
                <w:rFonts w:hint="default" w:ascii="仿宋_GB2312" w:eastAsia="仿宋_GB2312" w:cs="仿宋_GB2312"/>
                <w:b/>
                <w:sz w:val="24"/>
                <w:szCs w:val="24"/>
              </w:rPr>
              <w:t>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2020HP01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环淀山湖区域国际康复疗养集聚带建设思路研究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上海市卫生和健康发展研究中心（上海市医学科学技术情报研究所）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康琦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2020HP02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长三角卫生健康标准一体化实施路径研究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上海市卫生和健康发展研究中心（上海市医学科学技术情报研究所）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陈秀芝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2020HP03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长三角卫生健康标准一体化实施路径研究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上海市医疗质量控制管理事务中心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谭申生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2020HP04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促进本市医疗人工智能产业发展的政策研究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上海市卫生和健康发展研究中心（上海市医学科学技术情报研究所）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蒋璐伊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2020HP05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促进本市医疗人工智能产业发展的政策研究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复旦大学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卢虹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2020HP06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国际化医疗服务体系建设思路研究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上海市第一妇婴保健院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唐迪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2020HP07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新时期公立医院改革发展路径研究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上海市胸科医院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郭瑞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2020HP08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新时期公立医院改革发展路径研究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上海市第十人民医院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吴丹枫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2020HP09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新时期疾病预防控制体系改革方向研究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上海市疾病预防控制中心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吴春峰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2020HP10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建立三级医院与康复疗养机构之间转诊机制的研究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上海交通大学医学院附属仁济医院南院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周兆熊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2020HP11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建立三级医院与康复疗养机构之间转诊机制的研究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上海市第十人民医院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钱明平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2020HP12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建立三级医院与康复疗养机构之间转诊机制的研究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华东疗养院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单雪晴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2020HP13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市级医院临床研究中心建设思路研究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上海交通大学医学院附属仁济医院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黄雪萍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2020HP14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市级医院临床研究中心建设思路研究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上海健康医学院护管学院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杜学礼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2020HP15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市级医院临床研究中心建设思路研究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上海市同济医院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张力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2020HP16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市级医院临床研究中心建设思路研究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上海市第一妇婴保健院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王倩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2020HP17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推动本市健康大数据开发应用的思路研究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上海市卫生健康信息中心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崔欣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2020HP18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推动本市健康大数据开发应用的思路研究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上海市疾病预防控制中心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范爱晶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2020HP19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完善本市老年健康服务体系的策略研究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上海市卫生和健康发展研究中心（上海市医学科学技术情报研究所）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谢春艳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2020HP20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失能失智老人健康服务和保障体系建设研究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上海市卫生和健康发展研究中心（上海市医学科学技术情报研究所）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黄玉捷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2020HP21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失能失智老人健康服务和保障体系建设研究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复旦大学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吕军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2020HP22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失能失智老人健康服务和保障体系建设研究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华东医院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邵志民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2020HP23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中医药活态传承模式研究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上海中医药大学附属曙光医院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冯煜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2020HP24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中医药活态传承模式研究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泰坤堂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李国正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2020HP25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建立医疗资源的规划约束机制研究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上海市卫生和健康发展研究中心（上海市医学科学技术情报研究所）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徐源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2020HP26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建立医疗资源的规划约束机制研究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上海市杨浦区中心医院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于德华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2020HP27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新时代本市卫生健康行业党组织标准化规范化建设研究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上海交通大学医学院附属瑞金医院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陈玮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2020HP28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新时代本市卫生健康行业党组织标准化规范化建设研究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上海市第十人民医院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余飞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2020HP29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新时代本市卫生健康行业党组织标准化规范化建设研究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上海市卫生和健康发展研究中心（上海市医学科学技术情报研究所）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沙小苹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2020HP30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新时代本市卫生健康行业党组织标准化规范化建设研究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上海市第一妇婴保健院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丁晓宇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2020HP31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超大型城市大型医疗机构“3+1”卫生应急体系标准化建设研究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上海市第一人民医院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俞 晔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2020HP32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加强公立医院无形资产管理的思路研究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上海市第六人民医院东院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袁式屏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2020HP33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加强公立医院无形资产管理的思路研究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上海市临床检验中心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王华梁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2020HP34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本市医疗纠纷技术鉴定现况及未来改革方向研究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上海市卫生和健康发展研究中心（上海市医学科学技术情报研究所）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王月强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2020HP35</w:t>
            </w:r>
          </w:p>
        </w:tc>
        <w:tc>
          <w:tcPr>
            <w:tcW w:w="3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加快本市公立医院后勤保障人才队伍现代化建设思路研究</w:t>
            </w:r>
          </w:p>
        </w:tc>
        <w:tc>
          <w:tcPr>
            <w:tcW w:w="27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上海市中医医院</w:t>
            </w:r>
          </w:p>
        </w:tc>
        <w:tc>
          <w:tcPr>
            <w:tcW w:w="9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顾向东</w:t>
            </w:r>
          </w:p>
        </w:tc>
        <w:tc>
          <w:tcPr>
            <w:tcW w:w="14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375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/>
                <w:sz w:val="24"/>
                <w:szCs w:val="24"/>
              </w:rPr>
              <w:t>3</w:t>
            </w: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B2624E"/>
    <w:rsid w:val="5EB26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Office_11.1.0.9141_F1E327BC-269C-435d-A152-05C5408002CA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2020-04-15T03:17:00Z</dcterms:created>
  <dc:creator> Ztt</dc:creator>
  <cp:lastModifiedBy> Ztt</cp:lastModifiedBy>
  <dcterms:modified xsi:type="dcterms:W3CDTF">2020-04-15T03:18:18Z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2052-11.1.0.9141</vt:lpwstr>
  </property>
</Properties>
</file>