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788" w:rsidRPr="003029C1" w:rsidRDefault="005B2788" w:rsidP="005B2788">
      <w:pPr>
        <w:spacing w:line="560" w:lineRule="exact"/>
        <w:rPr>
          <w:rFonts w:ascii="黑体" w:eastAsia="黑体" w:hint="eastAsia"/>
          <w:sz w:val="32"/>
          <w:szCs w:val="32"/>
        </w:rPr>
      </w:pPr>
      <w:r w:rsidRPr="003029C1">
        <w:rPr>
          <w:rFonts w:ascii="黑体" w:eastAsia="黑体" w:hint="eastAsia"/>
          <w:sz w:val="32"/>
          <w:szCs w:val="32"/>
        </w:rPr>
        <w:t>附件</w:t>
      </w:r>
      <w:r>
        <w:rPr>
          <w:rFonts w:ascii="黑体" w:eastAsia="黑体" w:hint="eastAsia"/>
          <w:sz w:val="32"/>
          <w:szCs w:val="32"/>
        </w:rPr>
        <w:t>：</w:t>
      </w:r>
    </w:p>
    <w:p w:rsidR="005B2788" w:rsidRPr="001F3CA3" w:rsidRDefault="005B2788" w:rsidP="005B2788">
      <w:pPr>
        <w:widowControl/>
        <w:spacing w:line="560" w:lineRule="exact"/>
        <w:jc w:val="center"/>
        <w:rPr>
          <w:rFonts w:ascii="黑体" w:eastAsia="黑体" w:hAnsi="仿宋" w:cs="宋体" w:hint="eastAsia"/>
          <w:color w:val="000000"/>
          <w:kern w:val="0"/>
          <w:sz w:val="36"/>
          <w:szCs w:val="36"/>
        </w:rPr>
      </w:pPr>
      <w:r w:rsidRPr="001F3CA3">
        <w:rPr>
          <w:rFonts w:ascii="黑体" w:eastAsia="黑体" w:hAnsi="仿宋" w:cs="宋体" w:hint="eastAsia"/>
          <w:color w:val="000000"/>
          <w:kern w:val="0"/>
          <w:sz w:val="36"/>
          <w:szCs w:val="36"/>
        </w:rPr>
        <w:t>重要薄弱学科2016年申报指南</w:t>
      </w:r>
    </w:p>
    <w:p w:rsidR="005B2788" w:rsidRPr="00990517" w:rsidRDefault="005B2788" w:rsidP="005B2788">
      <w:pPr>
        <w:spacing w:line="560" w:lineRule="exact"/>
        <w:rPr>
          <w:rFonts w:hint="eastAsia"/>
        </w:rPr>
      </w:pPr>
    </w:p>
    <w:p w:rsidR="005B2788" w:rsidRPr="00C2320F" w:rsidRDefault="005B2788" w:rsidP="005B2788">
      <w:pPr>
        <w:spacing w:line="560" w:lineRule="exact"/>
        <w:ind w:firstLineChars="190" w:firstLine="608"/>
        <w:rPr>
          <w:rFonts w:ascii="仿宋_GB2312" w:eastAsia="仿宋_GB2312" w:hint="eastAsia"/>
          <w:sz w:val="32"/>
          <w:szCs w:val="32"/>
        </w:rPr>
      </w:pPr>
      <w:r w:rsidRPr="00C2320F">
        <w:rPr>
          <w:rFonts w:ascii="仿宋_GB2312" w:eastAsia="仿宋_GB2312" w:hint="eastAsia"/>
          <w:sz w:val="32"/>
          <w:szCs w:val="32"/>
        </w:rPr>
        <w:t>重要薄弱学科</w:t>
      </w:r>
      <w:r>
        <w:rPr>
          <w:rFonts w:ascii="仿宋_GB2312" w:eastAsia="仿宋_GB2312" w:hint="eastAsia"/>
          <w:sz w:val="32"/>
          <w:szCs w:val="32"/>
        </w:rPr>
        <w:t>建设计划</w:t>
      </w:r>
      <w:r w:rsidRPr="00C2320F">
        <w:rPr>
          <w:rFonts w:ascii="仿宋_GB2312" w:eastAsia="仿宋_GB2312" w:hint="eastAsia"/>
          <w:sz w:val="32"/>
          <w:szCs w:val="32"/>
        </w:rPr>
        <w:t>旨在对那些相对于临床优势学科受重视程度不够、但服务的人群又面大量广，与患者密切相关，对减轻患者疾病负担至关重要的学科开展加大扶持力度，逐步完善学科体系、规范行业标准，并以点带面培养人才，培育成为具有竞争力的学科，提升全市临床医学技术水平和公共卫生保障能力。</w:t>
      </w:r>
    </w:p>
    <w:p w:rsidR="005B2788" w:rsidRPr="00C2320F" w:rsidRDefault="005B2788" w:rsidP="005B2788">
      <w:pPr>
        <w:spacing w:line="560" w:lineRule="exact"/>
        <w:ind w:firstLineChars="190" w:firstLine="608"/>
        <w:rPr>
          <w:rFonts w:ascii="仿宋_GB2312" w:eastAsia="仿宋_GB2312" w:hint="eastAsia"/>
          <w:sz w:val="32"/>
          <w:szCs w:val="32"/>
        </w:rPr>
      </w:pPr>
      <w:r w:rsidRPr="00C2320F">
        <w:rPr>
          <w:rFonts w:ascii="仿宋_GB2312" w:eastAsia="仿宋_GB2312" w:hint="eastAsia"/>
          <w:sz w:val="32"/>
          <w:szCs w:val="32"/>
        </w:rPr>
        <w:t>2016年重点资助内容如下：</w:t>
      </w:r>
    </w:p>
    <w:p w:rsidR="005B2788" w:rsidRPr="00C2320F" w:rsidRDefault="005B2788" w:rsidP="005B2788">
      <w:pPr>
        <w:spacing w:line="560" w:lineRule="exact"/>
        <w:ind w:firstLineChars="190" w:firstLine="608"/>
        <w:rPr>
          <w:rFonts w:ascii="黑体" w:eastAsia="黑体" w:hint="eastAsia"/>
          <w:sz w:val="32"/>
          <w:szCs w:val="32"/>
        </w:rPr>
      </w:pPr>
      <w:r w:rsidRPr="00C2320F">
        <w:rPr>
          <w:rFonts w:ascii="黑体" w:eastAsia="黑体" w:hint="eastAsia"/>
          <w:sz w:val="32"/>
          <w:szCs w:val="32"/>
        </w:rPr>
        <w:t>一、儿科学</w:t>
      </w:r>
    </w:p>
    <w:p w:rsidR="005B2788" w:rsidRPr="00BF63B2" w:rsidRDefault="005B2788" w:rsidP="005B2788">
      <w:pPr>
        <w:spacing w:line="560" w:lineRule="exact"/>
        <w:ind w:firstLineChars="190" w:firstLine="610"/>
        <w:rPr>
          <w:rFonts w:ascii="楷体_GB2312" w:eastAsia="楷体_GB2312" w:hint="eastAsia"/>
          <w:b/>
          <w:sz w:val="32"/>
          <w:szCs w:val="32"/>
        </w:rPr>
      </w:pPr>
      <w:r w:rsidRPr="00BF63B2">
        <w:rPr>
          <w:rFonts w:ascii="楷体_GB2312" w:eastAsia="楷体_GB2312" w:hint="eastAsia"/>
          <w:b/>
          <w:sz w:val="32"/>
          <w:szCs w:val="32"/>
        </w:rPr>
        <w:t>（一）重点学科建设内容</w:t>
      </w:r>
    </w:p>
    <w:p w:rsidR="005B2788" w:rsidRPr="00C2320F" w:rsidRDefault="005B2788" w:rsidP="005B2788">
      <w:pPr>
        <w:spacing w:line="560" w:lineRule="exact"/>
        <w:ind w:firstLineChars="180" w:firstLine="578"/>
        <w:rPr>
          <w:rFonts w:ascii="仿宋_GB2312" w:eastAsia="仿宋_GB2312"/>
          <w:b/>
          <w:sz w:val="32"/>
          <w:szCs w:val="32"/>
        </w:rPr>
      </w:pPr>
      <w:r w:rsidRPr="00C2320F">
        <w:rPr>
          <w:rFonts w:ascii="仿宋_GB2312" w:eastAsia="仿宋_GB2312" w:hint="eastAsia"/>
          <w:b/>
          <w:sz w:val="32"/>
          <w:szCs w:val="32"/>
        </w:rPr>
        <w:t>1</w:t>
      </w:r>
      <w:r>
        <w:rPr>
          <w:rFonts w:ascii="仿宋_GB2312" w:eastAsia="仿宋_GB2312" w:hint="eastAsia"/>
          <w:b/>
          <w:sz w:val="32"/>
          <w:szCs w:val="32"/>
        </w:rPr>
        <w:t>.</w:t>
      </w:r>
      <w:r w:rsidRPr="00C2320F">
        <w:rPr>
          <w:rFonts w:ascii="仿宋_GB2312" w:eastAsia="仿宋_GB2312" w:hint="eastAsia"/>
          <w:b/>
          <w:sz w:val="32"/>
          <w:szCs w:val="32"/>
        </w:rPr>
        <w:t>新生儿方向</w:t>
      </w:r>
    </w:p>
    <w:p w:rsidR="005B2788" w:rsidRPr="00C2320F" w:rsidRDefault="005B2788" w:rsidP="005B2788">
      <w:pPr>
        <w:spacing w:line="560" w:lineRule="exact"/>
        <w:ind w:firstLineChars="200" w:firstLine="640"/>
        <w:rPr>
          <w:rFonts w:ascii="仿宋_GB2312" w:eastAsia="仿宋_GB2312" w:hint="eastAsia"/>
          <w:sz w:val="32"/>
          <w:szCs w:val="32"/>
        </w:rPr>
      </w:pPr>
      <w:r w:rsidRPr="00C2320F">
        <w:rPr>
          <w:rFonts w:ascii="仿宋_GB2312" w:eastAsia="仿宋_GB2312" w:hint="eastAsia"/>
          <w:sz w:val="32"/>
          <w:szCs w:val="32"/>
        </w:rPr>
        <w:t>建立危重新生儿转运制度，完善新生儿院前急救和转运网络，新生儿NICU与各医院产房之间建立快速、方便、直接的绿色通道。积极发展危重新生儿监护救治技术，建立包括ECMO等在内的高级生命支持技术救治危重症；建立和完善新生儿专科门诊、新生儿随访门诊、新生儿急诊等完整体系。</w:t>
      </w:r>
      <w:r w:rsidRPr="00C2320F">
        <w:rPr>
          <w:rFonts w:ascii="仿宋_GB2312" w:eastAsia="仿宋_GB2312"/>
          <w:sz w:val="32"/>
          <w:szCs w:val="32"/>
        </w:rPr>
        <w:t>建立新生儿质量管理监控制度</w:t>
      </w:r>
      <w:r w:rsidRPr="00C2320F">
        <w:rPr>
          <w:rFonts w:ascii="仿宋_GB2312" w:eastAsia="仿宋_GB2312" w:hint="eastAsia"/>
          <w:sz w:val="32"/>
          <w:szCs w:val="32"/>
        </w:rPr>
        <w:t>。制定全国性新生儿诊疗规范。</w:t>
      </w:r>
    </w:p>
    <w:p w:rsidR="005B2788" w:rsidRPr="00C2320F" w:rsidRDefault="005B2788" w:rsidP="005B2788">
      <w:pPr>
        <w:spacing w:line="560" w:lineRule="exact"/>
        <w:ind w:firstLineChars="200" w:firstLine="643"/>
        <w:rPr>
          <w:rFonts w:ascii="仿宋_GB2312" w:eastAsia="仿宋_GB2312" w:hint="eastAsia"/>
          <w:b/>
          <w:sz w:val="32"/>
          <w:szCs w:val="32"/>
        </w:rPr>
      </w:pPr>
      <w:r w:rsidRPr="00C2320F">
        <w:rPr>
          <w:rFonts w:ascii="仿宋_GB2312" w:eastAsia="仿宋_GB2312" w:hint="eastAsia"/>
          <w:b/>
          <w:sz w:val="32"/>
          <w:szCs w:val="32"/>
        </w:rPr>
        <w:t>2</w:t>
      </w:r>
      <w:r>
        <w:rPr>
          <w:rFonts w:ascii="仿宋_GB2312" w:eastAsia="仿宋_GB2312" w:hint="eastAsia"/>
          <w:b/>
          <w:sz w:val="32"/>
          <w:szCs w:val="32"/>
        </w:rPr>
        <w:t>.</w:t>
      </w:r>
      <w:r w:rsidRPr="00C2320F">
        <w:rPr>
          <w:rFonts w:ascii="仿宋_GB2312" w:eastAsia="仿宋_GB2312" w:hint="eastAsia"/>
          <w:b/>
          <w:sz w:val="32"/>
          <w:szCs w:val="32"/>
        </w:rPr>
        <w:t>小儿急重症方向</w:t>
      </w:r>
    </w:p>
    <w:p w:rsidR="005B2788" w:rsidRPr="00C2320F" w:rsidRDefault="005B2788" w:rsidP="005B2788">
      <w:pPr>
        <w:spacing w:line="560" w:lineRule="exact"/>
        <w:ind w:firstLineChars="200" w:firstLine="640"/>
        <w:rPr>
          <w:rFonts w:ascii="仿宋_GB2312" w:eastAsia="仿宋_GB2312" w:hint="eastAsia"/>
          <w:sz w:val="32"/>
          <w:szCs w:val="32"/>
        </w:rPr>
      </w:pPr>
      <w:r w:rsidRPr="00C2320F">
        <w:rPr>
          <w:rFonts w:ascii="仿宋_GB2312" w:eastAsia="仿宋_GB2312" w:hint="eastAsia"/>
          <w:sz w:val="32"/>
          <w:szCs w:val="32"/>
        </w:rPr>
        <w:t>完善多器官功能支持技术MOST，建立规范化的</w:t>
      </w:r>
      <w:r w:rsidRPr="00C2320F">
        <w:rPr>
          <w:rFonts w:ascii="仿宋_GB2312" w:eastAsia="仿宋_GB2312"/>
          <w:sz w:val="32"/>
          <w:szCs w:val="32"/>
        </w:rPr>
        <w:t>CRRT</w:t>
      </w:r>
      <w:r w:rsidRPr="00C2320F">
        <w:rPr>
          <w:rFonts w:ascii="仿宋_GB2312" w:eastAsia="仿宋_GB2312" w:hint="eastAsia"/>
          <w:sz w:val="32"/>
          <w:szCs w:val="32"/>
        </w:rPr>
        <w:t>（连续血液净化）、</w:t>
      </w:r>
      <w:r w:rsidRPr="00C2320F">
        <w:rPr>
          <w:rFonts w:ascii="仿宋_GB2312" w:eastAsia="仿宋_GB2312"/>
          <w:sz w:val="32"/>
          <w:szCs w:val="32"/>
        </w:rPr>
        <w:t>ALSS</w:t>
      </w:r>
      <w:r w:rsidRPr="00C2320F">
        <w:rPr>
          <w:rFonts w:ascii="仿宋_GB2312" w:eastAsia="仿宋_GB2312" w:hint="eastAsia"/>
          <w:sz w:val="32"/>
          <w:szCs w:val="32"/>
        </w:rPr>
        <w:t>（人工肝）和ECMO（体外膜肺）技术操作规程。组建包括新生儿神经重症监护单元与监护分级诊疗</w:t>
      </w:r>
      <w:r w:rsidRPr="00C2320F">
        <w:rPr>
          <w:rFonts w:ascii="仿宋_GB2312" w:eastAsia="仿宋_GB2312" w:hint="eastAsia"/>
          <w:sz w:val="32"/>
          <w:szCs w:val="32"/>
        </w:rPr>
        <w:lastRenderedPageBreak/>
        <w:t>网络，以及高危儿随访三位一体的全链式管理模式。</w:t>
      </w:r>
    </w:p>
    <w:p w:rsidR="005B2788" w:rsidRPr="00C2320F" w:rsidRDefault="005B2788" w:rsidP="005B2788">
      <w:pPr>
        <w:spacing w:line="560" w:lineRule="exact"/>
        <w:ind w:firstLineChars="199" w:firstLine="639"/>
        <w:rPr>
          <w:rFonts w:ascii="仿宋_GB2312" w:eastAsia="仿宋_GB2312" w:hint="eastAsia"/>
          <w:b/>
          <w:sz w:val="32"/>
          <w:szCs w:val="32"/>
        </w:rPr>
      </w:pPr>
      <w:r w:rsidRPr="00C2320F">
        <w:rPr>
          <w:rFonts w:ascii="仿宋_GB2312" w:eastAsia="仿宋_GB2312" w:hint="eastAsia"/>
          <w:b/>
          <w:sz w:val="32"/>
          <w:szCs w:val="32"/>
        </w:rPr>
        <w:t>3</w:t>
      </w:r>
      <w:r>
        <w:rPr>
          <w:rFonts w:ascii="仿宋_GB2312" w:eastAsia="仿宋_GB2312" w:hint="eastAsia"/>
          <w:b/>
          <w:sz w:val="32"/>
          <w:szCs w:val="32"/>
        </w:rPr>
        <w:t>.</w:t>
      </w:r>
      <w:r w:rsidRPr="00C2320F">
        <w:rPr>
          <w:rFonts w:ascii="仿宋_GB2312" w:eastAsia="仿宋_GB2312" w:hint="eastAsia"/>
          <w:b/>
          <w:sz w:val="32"/>
          <w:szCs w:val="32"/>
        </w:rPr>
        <w:t>儿童呼吸方向</w:t>
      </w:r>
    </w:p>
    <w:p w:rsidR="005B2788" w:rsidRPr="00C2320F" w:rsidRDefault="005B2788" w:rsidP="005B2788">
      <w:pPr>
        <w:spacing w:line="560" w:lineRule="exact"/>
        <w:ind w:firstLineChars="200" w:firstLine="640"/>
        <w:rPr>
          <w:rFonts w:ascii="仿宋_GB2312" w:eastAsia="仿宋_GB2312" w:hint="eastAsia"/>
          <w:sz w:val="32"/>
          <w:szCs w:val="32"/>
        </w:rPr>
      </w:pPr>
      <w:r w:rsidRPr="00C2320F">
        <w:rPr>
          <w:rFonts w:ascii="仿宋_GB2312" w:eastAsia="仿宋_GB2312" w:hint="eastAsia"/>
          <w:sz w:val="32"/>
          <w:szCs w:val="32"/>
        </w:rPr>
        <w:t>规范完善儿童慢性呼吸性疾病的规范化治疗、随访方案，探索建立</w:t>
      </w:r>
      <w:r w:rsidRPr="00C2320F">
        <w:rPr>
          <w:rFonts w:ascii="仿宋_GB2312" w:eastAsia="仿宋_GB2312"/>
          <w:sz w:val="32"/>
          <w:szCs w:val="32"/>
        </w:rPr>
        <w:t>儿童呼吸系统慢性疾病管理模式和家庭呼吸支持</w:t>
      </w:r>
      <w:r w:rsidRPr="00C2320F">
        <w:rPr>
          <w:rFonts w:ascii="仿宋_GB2312" w:eastAsia="仿宋_GB2312" w:hint="eastAsia"/>
          <w:sz w:val="32"/>
          <w:szCs w:val="32"/>
        </w:rPr>
        <w:t>管理；开展儿童口呼吸及睡眠呼吸暂停多学科诊疗路径研究，规范多学科序列治疗。</w:t>
      </w:r>
      <w:r w:rsidRPr="00C2320F">
        <w:rPr>
          <w:rFonts w:ascii="仿宋_GB2312" w:eastAsia="仿宋_GB2312"/>
          <w:sz w:val="32"/>
          <w:szCs w:val="32"/>
        </w:rPr>
        <w:t>建立疑难罕见呼吸疾病临床、影像/病理、介入、基因诊断结合的综合诊疗策略</w:t>
      </w:r>
      <w:r w:rsidRPr="00C2320F">
        <w:rPr>
          <w:rFonts w:ascii="仿宋_GB2312" w:eastAsia="仿宋_GB2312" w:hint="eastAsia"/>
          <w:sz w:val="32"/>
          <w:szCs w:val="32"/>
        </w:rPr>
        <w:t>。</w:t>
      </w:r>
    </w:p>
    <w:p w:rsidR="005B2788" w:rsidRPr="00C2320F" w:rsidRDefault="005B2788" w:rsidP="005B2788">
      <w:pPr>
        <w:spacing w:line="560" w:lineRule="exact"/>
        <w:ind w:firstLineChars="199" w:firstLine="639"/>
        <w:rPr>
          <w:rFonts w:ascii="仿宋_GB2312" w:eastAsia="仿宋_GB2312" w:hint="eastAsia"/>
          <w:b/>
          <w:sz w:val="32"/>
          <w:szCs w:val="32"/>
        </w:rPr>
      </w:pPr>
      <w:r w:rsidRPr="00C2320F">
        <w:rPr>
          <w:rFonts w:ascii="仿宋_GB2312" w:eastAsia="仿宋_GB2312" w:hint="eastAsia"/>
          <w:b/>
          <w:sz w:val="32"/>
          <w:szCs w:val="32"/>
        </w:rPr>
        <w:t>4</w:t>
      </w:r>
      <w:r>
        <w:rPr>
          <w:rFonts w:ascii="仿宋_GB2312" w:eastAsia="仿宋_GB2312" w:hint="eastAsia"/>
          <w:b/>
          <w:sz w:val="32"/>
          <w:szCs w:val="32"/>
        </w:rPr>
        <w:t>.</w:t>
      </w:r>
      <w:r w:rsidRPr="00C2320F">
        <w:rPr>
          <w:rFonts w:ascii="仿宋_GB2312" w:eastAsia="仿宋_GB2312" w:hint="eastAsia"/>
          <w:b/>
          <w:sz w:val="32"/>
          <w:szCs w:val="32"/>
        </w:rPr>
        <w:t>儿童肾脏方向</w:t>
      </w:r>
    </w:p>
    <w:p w:rsidR="005B2788" w:rsidRPr="00C2320F" w:rsidRDefault="005B2788" w:rsidP="005B2788">
      <w:pPr>
        <w:spacing w:line="560" w:lineRule="exact"/>
        <w:ind w:firstLineChars="200" w:firstLine="640"/>
        <w:rPr>
          <w:rFonts w:ascii="仿宋_GB2312" w:eastAsia="仿宋_GB2312" w:hint="eastAsia"/>
          <w:sz w:val="32"/>
          <w:szCs w:val="32"/>
        </w:rPr>
      </w:pPr>
      <w:r w:rsidRPr="00C2320F">
        <w:rPr>
          <w:rFonts w:ascii="仿宋_GB2312" w:eastAsia="仿宋_GB2312" w:hint="eastAsia"/>
          <w:sz w:val="32"/>
          <w:szCs w:val="32"/>
        </w:rPr>
        <w:t>建立以</w:t>
      </w:r>
      <w:r w:rsidRPr="00C2320F">
        <w:rPr>
          <w:rFonts w:ascii="仿宋_GB2312" w:eastAsia="仿宋_GB2312"/>
          <w:sz w:val="32"/>
          <w:szCs w:val="32"/>
        </w:rPr>
        <w:t>“</w:t>
      </w:r>
      <w:r w:rsidRPr="00C2320F">
        <w:rPr>
          <w:rFonts w:ascii="仿宋_GB2312" w:eastAsia="仿宋_GB2312" w:hint="eastAsia"/>
          <w:sz w:val="32"/>
          <w:szCs w:val="32"/>
        </w:rPr>
        <w:t>两阶段双项筛查</w:t>
      </w:r>
      <w:r w:rsidRPr="00C2320F">
        <w:rPr>
          <w:rFonts w:ascii="仿宋_GB2312" w:eastAsia="仿宋_GB2312"/>
          <w:sz w:val="32"/>
          <w:szCs w:val="32"/>
        </w:rPr>
        <w:t>”</w:t>
      </w:r>
      <w:r w:rsidRPr="00C2320F">
        <w:rPr>
          <w:rFonts w:ascii="仿宋_GB2312" w:eastAsia="仿宋_GB2312"/>
          <w:sz w:val="32"/>
          <w:szCs w:val="32"/>
        </w:rPr>
        <w:t>为特色的儿童肾脏病</w:t>
      </w:r>
      <w:r w:rsidRPr="00C2320F">
        <w:rPr>
          <w:rFonts w:ascii="仿宋_GB2312" w:eastAsia="仿宋_GB2312" w:hint="eastAsia"/>
          <w:sz w:val="32"/>
          <w:szCs w:val="32"/>
        </w:rPr>
        <w:t>防治</w:t>
      </w:r>
      <w:r w:rsidRPr="00C2320F">
        <w:rPr>
          <w:rFonts w:ascii="仿宋_GB2312" w:eastAsia="仿宋_GB2312"/>
          <w:sz w:val="32"/>
          <w:szCs w:val="32"/>
        </w:rPr>
        <w:t>三级诊疗网络</w:t>
      </w:r>
      <w:r w:rsidRPr="00C2320F">
        <w:rPr>
          <w:rFonts w:ascii="仿宋_GB2312" w:eastAsia="仿宋_GB2312" w:hint="eastAsia"/>
          <w:sz w:val="32"/>
          <w:szCs w:val="32"/>
        </w:rPr>
        <w:t>,建立达国际先进水平且符合卫生经济学的</w:t>
      </w:r>
      <w:r w:rsidRPr="00C2320F">
        <w:rPr>
          <w:rFonts w:ascii="仿宋_GB2312" w:eastAsia="仿宋_GB2312"/>
          <w:sz w:val="32"/>
          <w:szCs w:val="32"/>
        </w:rPr>
        <w:t>儿童肾脏病早期筛查和监测体系</w:t>
      </w:r>
      <w:r w:rsidRPr="00C2320F">
        <w:rPr>
          <w:rFonts w:ascii="仿宋_GB2312" w:eastAsia="仿宋_GB2312" w:hint="eastAsia"/>
          <w:sz w:val="32"/>
          <w:szCs w:val="32"/>
        </w:rPr>
        <w:t>及防治网络。确立并优化儿童常见疑难肾脏病诊治策略。</w:t>
      </w:r>
      <w:r w:rsidRPr="00C2320F">
        <w:rPr>
          <w:rFonts w:ascii="仿宋_GB2312" w:eastAsia="仿宋_GB2312"/>
          <w:sz w:val="32"/>
          <w:szCs w:val="32"/>
        </w:rPr>
        <w:t>建立基于临床-影像-分子遗传学的</w:t>
      </w:r>
      <w:r w:rsidRPr="00C2320F">
        <w:rPr>
          <w:rFonts w:ascii="仿宋_GB2312" w:eastAsia="仿宋_GB2312" w:hint="eastAsia"/>
          <w:sz w:val="32"/>
          <w:szCs w:val="32"/>
        </w:rPr>
        <w:t>膀胱输尿管反流和</w:t>
      </w:r>
      <w:r w:rsidRPr="00C2320F">
        <w:rPr>
          <w:rFonts w:ascii="仿宋_GB2312" w:eastAsia="仿宋_GB2312"/>
          <w:sz w:val="32"/>
          <w:szCs w:val="32"/>
        </w:rPr>
        <w:t>难治性肾病综合征精准诊治策略</w:t>
      </w:r>
      <w:r w:rsidRPr="00C2320F">
        <w:rPr>
          <w:rFonts w:ascii="仿宋_GB2312" w:eastAsia="仿宋_GB2312" w:hint="eastAsia"/>
          <w:sz w:val="32"/>
          <w:szCs w:val="32"/>
        </w:rPr>
        <w:t>。牵头制定上海市及全国儿童透析相关操作规程及指南。</w:t>
      </w:r>
    </w:p>
    <w:p w:rsidR="005B2788" w:rsidRPr="00C2320F" w:rsidRDefault="005B2788" w:rsidP="005B2788">
      <w:pPr>
        <w:spacing w:line="560" w:lineRule="exact"/>
        <w:ind w:firstLineChars="236" w:firstLine="758"/>
        <w:rPr>
          <w:rFonts w:ascii="仿宋_GB2312" w:eastAsia="仿宋_GB2312" w:hint="eastAsia"/>
          <w:b/>
          <w:sz w:val="32"/>
          <w:szCs w:val="32"/>
        </w:rPr>
      </w:pPr>
      <w:r w:rsidRPr="00C2320F">
        <w:rPr>
          <w:rFonts w:ascii="仿宋_GB2312" w:eastAsia="仿宋_GB2312" w:hint="eastAsia"/>
          <w:b/>
          <w:sz w:val="32"/>
          <w:szCs w:val="32"/>
        </w:rPr>
        <w:t>5</w:t>
      </w:r>
      <w:r>
        <w:rPr>
          <w:rFonts w:ascii="仿宋_GB2312" w:eastAsia="仿宋_GB2312" w:hint="eastAsia"/>
          <w:b/>
          <w:sz w:val="32"/>
          <w:szCs w:val="32"/>
        </w:rPr>
        <w:t>.</w:t>
      </w:r>
      <w:r w:rsidRPr="00C2320F">
        <w:rPr>
          <w:rFonts w:ascii="仿宋_GB2312" w:eastAsia="仿宋_GB2312" w:hint="eastAsia"/>
          <w:b/>
          <w:sz w:val="32"/>
          <w:szCs w:val="32"/>
        </w:rPr>
        <w:t>儿</w:t>
      </w:r>
      <w:proofErr w:type="gramStart"/>
      <w:r w:rsidRPr="00C2320F">
        <w:rPr>
          <w:rFonts w:ascii="仿宋_GB2312" w:eastAsia="仿宋_GB2312" w:hint="eastAsia"/>
          <w:b/>
          <w:sz w:val="32"/>
          <w:szCs w:val="32"/>
        </w:rPr>
        <w:t>少卫生</w:t>
      </w:r>
      <w:proofErr w:type="gramEnd"/>
      <w:r w:rsidRPr="00C2320F">
        <w:rPr>
          <w:rFonts w:ascii="仿宋_GB2312" w:eastAsia="仿宋_GB2312" w:hint="eastAsia"/>
          <w:b/>
          <w:sz w:val="32"/>
          <w:szCs w:val="32"/>
        </w:rPr>
        <w:t>方向</w:t>
      </w:r>
    </w:p>
    <w:p w:rsidR="005B2788" w:rsidRPr="00C2320F" w:rsidRDefault="005B2788" w:rsidP="005B2788">
      <w:pPr>
        <w:pStyle w:val="ListParagraph"/>
        <w:spacing w:line="560" w:lineRule="exact"/>
        <w:ind w:firstLine="640"/>
        <w:rPr>
          <w:rFonts w:ascii="仿宋_GB2312" w:eastAsia="仿宋_GB2312" w:hAnsi="Times New Roman" w:hint="eastAsia"/>
          <w:sz w:val="32"/>
          <w:szCs w:val="32"/>
        </w:rPr>
      </w:pPr>
      <w:r w:rsidRPr="00C2320F">
        <w:rPr>
          <w:rFonts w:ascii="仿宋_GB2312" w:eastAsia="仿宋_GB2312" w:hAnsi="Times New Roman" w:hint="eastAsia"/>
          <w:sz w:val="32"/>
          <w:szCs w:val="32"/>
        </w:rPr>
        <w:t>开展环境污染和气候变化与儿童健康相关的研究。探索环境污染对儿童青少年健康影响的敏感性和效应强度，建立针对儿童这一健康敏感人群的环境暴露标准。积极开展健康问题可控性因素和环境与遗传交互影响研究，构建适合我国儿童青少年特点和时代特征的健康与行为指标体系。</w:t>
      </w:r>
    </w:p>
    <w:p w:rsidR="005B2788" w:rsidRPr="00BF63B2" w:rsidRDefault="005B2788" w:rsidP="005B2788">
      <w:pPr>
        <w:spacing w:line="560" w:lineRule="exact"/>
        <w:ind w:firstLineChars="190" w:firstLine="610"/>
        <w:rPr>
          <w:rFonts w:ascii="楷体_GB2312" w:eastAsia="楷体_GB2312" w:hint="eastAsia"/>
          <w:b/>
          <w:sz w:val="32"/>
          <w:szCs w:val="32"/>
        </w:rPr>
      </w:pPr>
      <w:r w:rsidRPr="00BF63B2">
        <w:rPr>
          <w:rFonts w:ascii="楷体_GB2312" w:eastAsia="楷体_GB2312" w:hint="eastAsia"/>
          <w:b/>
          <w:sz w:val="32"/>
          <w:szCs w:val="32"/>
        </w:rPr>
        <w:t>（二）主要考核指标</w:t>
      </w:r>
    </w:p>
    <w:p w:rsidR="005B2788" w:rsidRPr="00C2320F" w:rsidRDefault="005B2788" w:rsidP="005B2788">
      <w:pPr>
        <w:pStyle w:val="ListParagraph"/>
        <w:spacing w:line="560" w:lineRule="exact"/>
        <w:ind w:firstLine="640"/>
        <w:rPr>
          <w:rFonts w:ascii="仿宋_GB2312" w:eastAsia="仿宋_GB2312" w:hAnsi="Times New Roman" w:hint="eastAsia"/>
          <w:sz w:val="32"/>
          <w:szCs w:val="32"/>
        </w:rPr>
      </w:pPr>
      <w:r w:rsidRPr="00C2320F">
        <w:rPr>
          <w:rFonts w:ascii="仿宋_GB2312" w:eastAsia="仿宋_GB2312" w:hAnsi="Times New Roman" w:hint="eastAsia"/>
          <w:sz w:val="32"/>
          <w:szCs w:val="32"/>
        </w:rPr>
        <w:t>1</w:t>
      </w:r>
      <w:r>
        <w:rPr>
          <w:rFonts w:ascii="仿宋_GB2312" w:eastAsia="仿宋_GB2312" w:hAnsi="Times New Roman" w:hint="eastAsia"/>
          <w:sz w:val="32"/>
          <w:szCs w:val="32"/>
        </w:rPr>
        <w:t>.</w:t>
      </w:r>
      <w:r w:rsidRPr="00C2320F">
        <w:rPr>
          <w:rFonts w:ascii="仿宋_GB2312" w:eastAsia="仿宋_GB2312" w:hAnsi="Times New Roman" w:hint="eastAsia"/>
          <w:sz w:val="32"/>
          <w:szCs w:val="32"/>
        </w:rPr>
        <w:t>制定有关规范、指南或临床路径3-5项。</w:t>
      </w:r>
    </w:p>
    <w:p w:rsidR="005B2788" w:rsidRPr="00C2320F" w:rsidRDefault="005B2788" w:rsidP="005B2788">
      <w:pPr>
        <w:pStyle w:val="ListParagraph"/>
        <w:spacing w:line="560" w:lineRule="exact"/>
        <w:ind w:firstLine="640"/>
        <w:rPr>
          <w:rFonts w:ascii="仿宋_GB2312" w:eastAsia="仿宋_GB2312" w:hAnsi="Times New Roman" w:hint="eastAsia"/>
          <w:sz w:val="32"/>
          <w:szCs w:val="32"/>
        </w:rPr>
      </w:pPr>
      <w:r w:rsidRPr="00C2320F">
        <w:rPr>
          <w:rFonts w:ascii="仿宋_GB2312" w:eastAsia="仿宋_GB2312" w:hAnsi="Times New Roman" w:hint="eastAsia"/>
          <w:sz w:val="32"/>
          <w:szCs w:val="32"/>
        </w:rPr>
        <w:t>2</w:t>
      </w:r>
      <w:r>
        <w:rPr>
          <w:rFonts w:ascii="仿宋_GB2312" w:eastAsia="仿宋_GB2312" w:hAnsi="Times New Roman" w:hint="eastAsia"/>
          <w:sz w:val="32"/>
          <w:szCs w:val="32"/>
        </w:rPr>
        <w:t>.</w:t>
      </w:r>
      <w:r w:rsidRPr="00C2320F">
        <w:rPr>
          <w:rFonts w:ascii="仿宋_GB2312" w:eastAsia="仿宋_GB2312" w:hAnsi="Times New Roman" w:hint="eastAsia"/>
          <w:sz w:val="32"/>
          <w:szCs w:val="32"/>
        </w:rPr>
        <w:t>形成有关疾病诊疗策略2-3项。</w:t>
      </w:r>
    </w:p>
    <w:p w:rsidR="005B2788" w:rsidRPr="00C2320F" w:rsidRDefault="005B2788" w:rsidP="005B2788">
      <w:pPr>
        <w:pStyle w:val="ListParagraph"/>
        <w:spacing w:line="560" w:lineRule="exact"/>
        <w:ind w:firstLine="640"/>
        <w:rPr>
          <w:rFonts w:ascii="仿宋_GB2312" w:eastAsia="仿宋_GB2312" w:hint="eastAsia"/>
          <w:sz w:val="32"/>
          <w:szCs w:val="32"/>
        </w:rPr>
      </w:pPr>
      <w:r w:rsidRPr="00C2320F">
        <w:rPr>
          <w:rFonts w:ascii="仿宋_GB2312" w:eastAsia="仿宋_GB2312" w:hint="eastAsia"/>
          <w:sz w:val="32"/>
          <w:szCs w:val="32"/>
        </w:rPr>
        <w:t>3</w:t>
      </w:r>
      <w:r>
        <w:rPr>
          <w:rFonts w:ascii="仿宋_GB2312" w:eastAsia="仿宋_GB2312" w:hint="eastAsia"/>
          <w:sz w:val="32"/>
          <w:szCs w:val="32"/>
        </w:rPr>
        <w:t>.</w:t>
      </w:r>
      <w:r w:rsidRPr="00C2320F">
        <w:rPr>
          <w:rFonts w:ascii="仿宋_GB2312" w:eastAsia="仿宋_GB2312" w:hint="eastAsia"/>
          <w:sz w:val="32"/>
          <w:szCs w:val="32"/>
        </w:rPr>
        <w:t>学科影响力及人才队伍培养效果显著。</w:t>
      </w:r>
    </w:p>
    <w:p w:rsidR="005B2788" w:rsidRPr="00C2320F" w:rsidRDefault="005B2788" w:rsidP="005B2788">
      <w:pPr>
        <w:spacing w:line="560" w:lineRule="exact"/>
        <w:ind w:firstLineChars="190" w:firstLine="608"/>
        <w:rPr>
          <w:rFonts w:ascii="黑体" w:eastAsia="黑体" w:hint="eastAsia"/>
          <w:sz w:val="32"/>
          <w:szCs w:val="32"/>
        </w:rPr>
      </w:pPr>
      <w:r w:rsidRPr="00C2320F">
        <w:rPr>
          <w:rFonts w:ascii="黑体" w:eastAsia="黑体" w:hint="eastAsia"/>
          <w:sz w:val="32"/>
          <w:szCs w:val="32"/>
        </w:rPr>
        <w:lastRenderedPageBreak/>
        <w:t>二、急诊与危重病学</w:t>
      </w:r>
    </w:p>
    <w:p w:rsidR="005B2788" w:rsidRPr="00BF63B2" w:rsidRDefault="005B2788" w:rsidP="005B2788">
      <w:pPr>
        <w:spacing w:line="560" w:lineRule="exact"/>
        <w:ind w:firstLineChars="190" w:firstLine="610"/>
        <w:rPr>
          <w:rFonts w:ascii="楷体_GB2312" w:eastAsia="楷体_GB2312" w:hint="eastAsia"/>
          <w:b/>
          <w:sz w:val="32"/>
          <w:szCs w:val="32"/>
        </w:rPr>
      </w:pPr>
      <w:r w:rsidRPr="00BF63B2">
        <w:rPr>
          <w:rFonts w:ascii="楷体_GB2312" w:eastAsia="楷体_GB2312" w:hint="eastAsia"/>
          <w:b/>
          <w:sz w:val="32"/>
          <w:szCs w:val="32"/>
        </w:rPr>
        <w:t>（一）重点学科建设内容</w:t>
      </w:r>
    </w:p>
    <w:p w:rsidR="005B2788" w:rsidRPr="00C2320F" w:rsidRDefault="005B2788" w:rsidP="005B2788">
      <w:pPr>
        <w:spacing w:line="560" w:lineRule="exact"/>
        <w:ind w:firstLineChars="250" w:firstLine="803"/>
        <w:rPr>
          <w:rFonts w:ascii="仿宋_GB2312" w:eastAsia="仿宋_GB2312"/>
          <w:b/>
          <w:sz w:val="32"/>
          <w:szCs w:val="32"/>
        </w:rPr>
      </w:pPr>
      <w:r w:rsidRPr="00C2320F">
        <w:rPr>
          <w:rFonts w:ascii="仿宋_GB2312" w:eastAsia="仿宋_GB2312" w:hint="eastAsia"/>
          <w:b/>
          <w:sz w:val="32"/>
          <w:szCs w:val="32"/>
        </w:rPr>
        <w:t>1</w:t>
      </w:r>
      <w:r>
        <w:rPr>
          <w:rFonts w:ascii="仿宋_GB2312" w:eastAsia="仿宋_GB2312" w:hint="eastAsia"/>
          <w:b/>
          <w:sz w:val="32"/>
          <w:szCs w:val="32"/>
        </w:rPr>
        <w:t>.</w:t>
      </w:r>
      <w:r w:rsidRPr="00C2320F">
        <w:rPr>
          <w:rFonts w:ascii="仿宋_GB2312" w:eastAsia="仿宋_GB2312" w:hint="eastAsia"/>
          <w:b/>
          <w:sz w:val="32"/>
          <w:szCs w:val="32"/>
        </w:rPr>
        <w:t>危重病与急诊学科常见疾患标准化流程（临床路径）建设</w:t>
      </w:r>
    </w:p>
    <w:p w:rsidR="005B2788" w:rsidRPr="00C2320F" w:rsidRDefault="005B2788" w:rsidP="005B2788">
      <w:pPr>
        <w:spacing w:line="560" w:lineRule="exact"/>
        <w:ind w:firstLineChars="200" w:firstLine="640"/>
        <w:rPr>
          <w:rFonts w:ascii="仿宋_GB2312" w:eastAsia="仿宋_GB2312"/>
          <w:sz w:val="32"/>
          <w:szCs w:val="32"/>
        </w:rPr>
      </w:pPr>
      <w:r w:rsidRPr="00C2320F">
        <w:rPr>
          <w:rFonts w:ascii="仿宋_GB2312" w:eastAsia="仿宋_GB2312" w:hint="eastAsia"/>
          <w:sz w:val="32"/>
          <w:szCs w:val="32"/>
        </w:rPr>
        <w:t>建设与国家大都市相适应的危重病与急诊学科平台，从急诊分诊、疾病分类至病情评估、临床路径、标准流程，建设新的规范与指南。针对急性系统（脏器）功能不全（衰竭）、严重创伤、重症感染、中毒、中暑以及群体或突发公共卫生安全事件，制定（修改）相关标准、流程、指南，形成上海地方特色标准。</w:t>
      </w:r>
    </w:p>
    <w:p w:rsidR="005B2788" w:rsidRPr="00C2320F" w:rsidRDefault="005B2788" w:rsidP="005B2788">
      <w:pPr>
        <w:spacing w:line="560" w:lineRule="exact"/>
        <w:ind w:firstLineChars="196" w:firstLine="630"/>
        <w:rPr>
          <w:rFonts w:ascii="仿宋_GB2312" w:eastAsia="仿宋_GB2312"/>
          <w:b/>
          <w:sz w:val="32"/>
          <w:szCs w:val="32"/>
        </w:rPr>
      </w:pPr>
      <w:r w:rsidRPr="00C2320F">
        <w:rPr>
          <w:rFonts w:ascii="仿宋_GB2312" w:eastAsia="仿宋_GB2312" w:hint="eastAsia"/>
          <w:b/>
          <w:sz w:val="32"/>
          <w:szCs w:val="32"/>
        </w:rPr>
        <w:t>2</w:t>
      </w:r>
      <w:r>
        <w:rPr>
          <w:rFonts w:ascii="仿宋_GB2312" w:eastAsia="仿宋_GB2312" w:hint="eastAsia"/>
          <w:b/>
          <w:sz w:val="32"/>
          <w:szCs w:val="32"/>
        </w:rPr>
        <w:t>.</w:t>
      </w:r>
      <w:r w:rsidRPr="00C2320F">
        <w:rPr>
          <w:rFonts w:ascii="仿宋_GB2312" w:eastAsia="仿宋_GB2312" w:hint="eastAsia"/>
          <w:b/>
          <w:sz w:val="32"/>
          <w:szCs w:val="32"/>
        </w:rPr>
        <w:t>分级诊疗下危重病与急诊学科相关体系建设，完善学科运行机制</w:t>
      </w:r>
    </w:p>
    <w:p w:rsidR="005B2788" w:rsidRPr="00C2320F" w:rsidRDefault="005B2788" w:rsidP="005B2788">
      <w:pPr>
        <w:spacing w:line="560" w:lineRule="exact"/>
        <w:ind w:firstLineChars="200" w:firstLine="640"/>
        <w:rPr>
          <w:rFonts w:ascii="仿宋_GB2312" w:eastAsia="仿宋_GB2312"/>
          <w:sz w:val="32"/>
          <w:szCs w:val="32"/>
        </w:rPr>
      </w:pPr>
      <w:r w:rsidRPr="00C2320F">
        <w:rPr>
          <w:rFonts w:ascii="仿宋_GB2312" w:eastAsia="仿宋_GB2312" w:hint="eastAsia"/>
          <w:sz w:val="32"/>
          <w:szCs w:val="32"/>
        </w:rPr>
        <w:t>按照分级诊疗要求，严格实施预检分类、急诊评估、救治过程监督与预后随访，解决“急诊不急”、绿色通道形同虚设等问题；建立与危重病人抢救与普通急诊分层管理的救治机制。推广大急诊观念，建立急诊与危重</w:t>
      </w:r>
      <w:proofErr w:type="gramStart"/>
      <w:r w:rsidRPr="00C2320F">
        <w:rPr>
          <w:rFonts w:ascii="仿宋_GB2312" w:eastAsia="仿宋_GB2312" w:hint="eastAsia"/>
          <w:sz w:val="32"/>
          <w:szCs w:val="32"/>
        </w:rPr>
        <w:t>病区域</w:t>
      </w:r>
      <w:proofErr w:type="gramEnd"/>
      <w:r w:rsidRPr="00C2320F">
        <w:rPr>
          <w:rFonts w:ascii="仿宋_GB2312" w:eastAsia="仿宋_GB2312" w:hint="eastAsia"/>
          <w:sz w:val="32"/>
          <w:szCs w:val="32"/>
        </w:rPr>
        <w:t>急救联合体，实现资源共享，满足群众急诊保障所需，同时，解决急诊长期滞留、急诊不急等现象。</w:t>
      </w:r>
    </w:p>
    <w:p w:rsidR="005B2788" w:rsidRPr="00C2320F" w:rsidRDefault="005B2788" w:rsidP="005B2788">
      <w:pPr>
        <w:spacing w:line="560" w:lineRule="exact"/>
        <w:ind w:firstLineChars="196" w:firstLine="630"/>
        <w:rPr>
          <w:rFonts w:ascii="仿宋_GB2312" w:eastAsia="仿宋_GB2312" w:hint="eastAsia"/>
          <w:sz w:val="32"/>
          <w:szCs w:val="32"/>
        </w:rPr>
      </w:pPr>
      <w:r w:rsidRPr="00C2320F">
        <w:rPr>
          <w:rFonts w:ascii="仿宋_GB2312" w:eastAsia="仿宋_GB2312" w:hint="eastAsia"/>
          <w:b/>
          <w:sz w:val="32"/>
          <w:szCs w:val="32"/>
        </w:rPr>
        <w:t>3</w:t>
      </w:r>
      <w:r>
        <w:rPr>
          <w:rFonts w:ascii="仿宋_GB2312" w:eastAsia="仿宋_GB2312" w:hint="eastAsia"/>
          <w:b/>
          <w:sz w:val="32"/>
          <w:szCs w:val="32"/>
        </w:rPr>
        <w:t>.</w:t>
      </w:r>
      <w:r w:rsidRPr="00C2320F">
        <w:rPr>
          <w:rFonts w:ascii="仿宋_GB2312" w:eastAsia="仿宋_GB2312" w:hint="eastAsia"/>
          <w:b/>
          <w:sz w:val="32"/>
          <w:szCs w:val="32"/>
        </w:rPr>
        <w:t>开展危重病与急诊学科的新技术、新方法研究</w:t>
      </w:r>
    </w:p>
    <w:p w:rsidR="005B2788" w:rsidRPr="00C2320F" w:rsidRDefault="005B2788" w:rsidP="005B2788">
      <w:pPr>
        <w:spacing w:line="560" w:lineRule="exact"/>
        <w:ind w:firstLineChars="200" w:firstLine="640"/>
        <w:rPr>
          <w:rFonts w:ascii="仿宋_GB2312" w:eastAsia="仿宋_GB2312"/>
          <w:sz w:val="32"/>
          <w:szCs w:val="32"/>
        </w:rPr>
      </w:pPr>
      <w:r w:rsidRPr="00C2320F">
        <w:rPr>
          <w:rFonts w:ascii="仿宋_GB2312" w:eastAsia="仿宋_GB2312" w:hint="eastAsia"/>
          <w:sz w:val="32"/>
          <w:szCs w:val="32"/>
        </w:rPr>
        <w:t>针对目前困扰学科建设的瓶颈问题，研发新技术，提出新方法，提高急危重症患者救治率，提高学科临床、科研与教学水平。</w:t>
      </w:r>
    </w:p>
    <w:p w:rsidR="005B2788" w:rsidRPr="00BF63B2" w:rsidRDefault="005B2788" w:rsidP="005B2788">
      <w:pPr>
        <w:spacing w:line="560" w:lineRule="exact"/>
        <w:ind w:firstLineChars="190" w:firstLine="610"/>
        <w:rPr>
          <w:rFonts w:ascii="楷体_GB2312" w:eastAsia="楷体_GB2312" w:hint="eastAsia"/>
          <w:b/>
          <w:sz w:val="32"/>
          <w:szCs w:val="32"/>
        </w:rPr>
      </w:pPr>
      <w:r w:rsidRPr="00BF63B2">
        <w:rPr>
          <w:rFonts w:ascii="楷体_GB2312" w:eastAsia="楷体_GB2312" w:hint="eastAsia"/>
          <w:b/>
          <w:sz w:val="32"/>
          <w:szCs w:val="32"/>
        </w:rPr>
        <w:t>（二）主要考核指标</w:t>
      </w:r>
    </w:p>
    <w:p w:rsidR="005B2788" w:rsidRPr="00C2320F" w:rsidRDefault="005B2788" w:rsidP="005B2788">
      <w:pPr>
        <w:pStyle w:val="ListParagraph"/>
        <w:spacing w:line="560" w:lineRule="exact"/>
        <w:ind w:firstLine="640"/>
        <w:rPr>
          <w:rFonts w:ascii="仿宋_GB2312" w:eastAsia="仿宋_GB2312" w:hAnsi="Times New Roman" w:hint="eastAsia"/>
          <w:sz w:val="32"/>
          <w:szCs w:val="32"/>
        </w:rPr>
      </w:pPr>
      <w:r w:rsidRPr="00C2320F">
        <w:rPr>
          <w:rFonts w:ascii="仿宋_GB2312" w:eastAsia="仿宋_GB2312" w:hAnsi="Times New Roman" w:hint="eastAsia"/>
          <w:sz w:val="32"/>
          <w:szCs w:val="32"/>
        </w:rPr>
        <w:t>1</w:t>
      </w:r>
      <w:r>
        <w:rPr>
          <w:rFonts w:ascii="仿宋_GB2312" w:eastAsia="仿宋_GB2312" w:hAnsi="Times New Roman" w:hint="eastAsia"/>
          <w:sz w:val="32"/>
          <w:szCs w:val="32"/>
        </w:rPr>
        <w:t>.</w:t>
      </w:r>
      <w:r w:rsidRPr="00C2320F">
        <w:rPr>
          <w:rFonts w:ascii="仿宋_GB2312" w:eastAsia="仿宋_GB2312" w:hAnsi="Times New Roman" w:hint="eastAsia"/>
          <w:sz w:val="32"/>
          <w:szCs w:val="32"/>
        </w:rPr>
        <w:t>制定有关规范、指南或临床路径2-3项。</w:t>
      </w:r>
    </w:p>
    <w:p w:rsidR="005B2788" w:rsidRPr="00C2320F" w:rsidRDefault="005B2788" w:rsidP="005B2788">
      <w:pPr>
        <w:pStyle w:val="ListParagraph"/>
        <w:spacing w:line="560" w:lineRule="exact"/>
        <w:ind w:firstLine="640"/>
        <w:rPr>
          <w:rFonts w:ascii="仿宋_GB2312" w:eastAsia="仿宋_GB2312" w:hint="eastAsia"/>
          <w:sz w:val="32"/>
          <w:szCs w:val="32"/>
        </w:rPr>
      </w:pPr>
      <w:r w:rsidRPr="00C2320F">
        <w:rPr>
          <w:rFonts w:ascii="仿宋_GB2312" w:eastAsia="仿宋_GB2312" w:hAnsi="Times New Roman" w:hint="eastAsia"/>
          <w:sz w:val="32"/>
          <w:szCs w:val="32"/>
        </w:rPr>
        <w:lastRenderedPageBreak/>
        <w:t>2</w:t>
      </w:r>
      <w:r>
        <w:rPr>
          <w:rFonts w:ascii="仿宋_GB2312" w:eastAsia="仿宋_GB2312" w:hAnsi="Times New Roman" w:hint="eastAsia"/>
          <w:sz w:val="32"/>
          <w:szCs w:val="32"/>
        </w:rPr>
        <w:t>.</w:t>
      </w:r>
      <w:r w:rsidRPr="00C2320F">
        <w:rPr>
          <w:rFonts w:ascii="仿宋_GB2312" w:eastAsia="仿宋_GB2312" w:hint="eastAsia"/>
          <w:sz w:val="32"/>
          <w:szCs w:val="32"/>
        </w:rPr>
        <w:t>提出提高危重病急诊急救患者救治率新技术、新方法1-2项。</w:t>
      </w:r>
    </w:p>
    <w:p w:rsidR="005B2788" w:rsidRPr="00C2320F" w:rsidRDefault="005B2788" w:rsidP="005B2788">
      <w:pPr>
        <w:pStyle w:val="ListParagraph"/>
        <w:spacing w:line="560" w:lineRule="exact"/>
        <w:ind w:firstLine="640"/>
        <w:rPr>
          <w:rFonts w:ascii="仿宋_GB2312" w:eastAsia="仿宋_GB2312" w:hint="eastAsia"/>
          <w:sz w:val="32"/>
          <w:szCs w:val="32"/>
        </w:rPr>
      </w:pPr>
      <w:r w:rsidRPr="00C2320F">
        <w:rPr>
          <w:rFonts w:ascii="仿宋_GB2312" w:eastAsia="仿宋_GB2312" w:hint="eastAsia"/>
          <w:sz w:val="32"/>
          <w:szCs w:val="32"/>
        </w:rPr>
        <w:t>3</w:t>
      </w:r>
      <w:r>
        <w:rPr>
          <w:rFonts w:ascii="仿宋_GB2312" w:eastAsia="仿宋_GB2312" w:hint="eastAsia"/>
          <w:sz w:val="32"/>
          <w:szCs w:val="32"/>
        </w:rPr>
        <w:t>.</w:t>
      </w:r>
      <w:r w:rsidRPr="00C2320F">
        <w:rPr>
          <w:rFonts w:ascii="仿宋_GB2312" w:eastAsia="仿宋_GB2312" w:hint="eastAsia"/>
          <w:sz w:val="32"/>
          <w:szCs w:val="32"/>
        </w:rPr>
        <w:t>学科影响力及人才队伍培养效果显著。</w:t>
      </w:r>
    </w:p>
    <w:p w:rsidR="005B2788" w:rsidRPr="00C2320F" w:rsidRDefault="005B2788" w:rsidP="005B2788">
      <w:pPr>
        <w:spacing w:line="560" w:lineRule="exact"/>
        <w:ind w:firstLineChars="200" w:firstLine="640"/>
        <w:rPr>
          <w:rFonts w:ascii="黑体" w:eastAsia="黑体" w:hint="eastAsia"/>
          <w:sz w:val="32"/>
          <w:szCs w:val="32"/>
        </w:rPr>
      </w:pPr>
      <w:r w:rsidRPr="00C2320F">
        <w:rPr>
          <w:rFonts w:ascii="黑体" w:eastAsia="黑体" w:hint="eastAsia"/>
          <w:sz w:val="32"/>
          <w:szCs w:val="32"/>
        </w:rPr>
        <w:t>三、临床药学</w:t>
      </w:r>
    </w:p>
    <w:p w:rsidR="005B2788" w:rsidRPr="00BF63B2" w:rsidRDefault="005B2788" w:rsidP="005B2788">
      <w:pPr>
        <w:spacing w:line="560" w:lineRule="exact"/>
        <w:ind w:firstLineChars="190" w:firstLine="610"/>
        <w:rPr>
          <w:rFonts w:ascii="楷体_GB2312" w:eastAsia="楷体_GB2312" w:hint="eastAsia"/>
          <w:b/>
          <w:sz w:val="32"/>
          <w:szCs w:val="32"/>
        </w:rPr>
      </w:pPr>
      <w:r w:rsidRPr="00BF63B2">
        <w:rPr>
          <w:rFonts w:ascii="楷体_GB2312" w:eastAsia="楷体_GB2312" w:hint="eastAsia"/>
          <w:b/>
          <w:sz w:val="32"/>
          <w:szCs w:val="32"/>
        </w:rPr>
        <w:t>（一）重点学科建设内容</w:t>
      </w:r>
    </w:p>
    <w:p w:rsidR="005B2788" w:rsidRPr="00C2320F" w:rsidRDefault="005B2788" w:rsidP="005B2788">
      <w:pPr>
        <w:spacing w:line="560" w:lineRule="exact"/>
        <w:ind w:firstLineChars="199" w:firstLine="639"/>
        <w:rPr>
          <w:rFonts w:ascii="仿宋_GB2312" w:eastAsia="仿宋_GB2312"/>
          <w:b/>
          <w:sz w:val="32"/>
          <w:szCs w:val="32"/>
        </w:rPr>
      </w:pPr>
      <w:r w:rsidRPr="00C2320F">
        <w:rPr>
          <w:rFonts w:ascii="仿宋_GB2312" w:eastAsia="仿宋_GB2312" w:hint="eastAsia"/>
          <w:b/>
          <w:sz w:val="32"/>
          <w:szCs w:val="32"/>
        </w:rPr>
        <w:t>1</w:t>
      </w:r>
      <w:r>
        <w:rPr>
          <w:rFonts w:ascii="仿宋_GB2312" w:eastAsia="仿宋_GB2312" w:hint="eastAsia"/>
          <w:b/>
          <w:sz w:val="32"/>
          <w:szCs w:val="32"/>
        </w:rPr>
        <w:t>.</w:t>
      </w:r>
      <w:r w:rsidRPr="00C2320F">
        <w:rPr>
          <w:rFonts w:ascii="仿宋_GB2312" w:eastAsia="仿宋_GB2312" w:hint="eastAsia"/>
          <w:b/>
          <w:sz w:val="32"/>
          <w:szCs w:val="32"/>
        </w:rPr>
        <w:t>临床药学服务体系建设</w:t>
      </w:r>
    </w:p>
    <w:p w:rsidR="005B2788" w:rsidRPr="00C2320F" w:rsidRDefault="005B2788" w:rsidP="005B2788">
      <w:pPr>
        <w:spacing w:line="560" w:lineRule="exact"/>
        <w:ind w:firstLineChars="200" w:firstLine="640"/>
        <w:rPr>
          <w:rFonts w:ascii="仿宋_GB2312" w:eastAsia="仿宋_GB2312"/>
          <w:sz w:val="32"/>
          <w:szCs w:val="32"/>
        </w:rPr>
      </w:pPr>
      <w:r w:rsidRPr="00C2320F">
        <w:rPr>
          <w:rFonts w:ascii="仿宋_GB2312" w:eastAsia="仿宋_GB2312" w:hint="eastAsia"/>
          <w:sz w:val="32"/>
          <w:szCs w:val="32"/>
        </w:rPr>
        <w:t>围绕合理用药，探索建立新型的多学科诊疗模式，为临床药物服务构建优质平台，全面提高药师参与诊疗过程中的广度和深度。实现医院临床药学服务在时间和空间上的全面覆盖，建立全方位临床药学服务模式。探索临床药师深入基层开展工作的内容与方法，探索将二、三级医院的药学服务能力辐射至社区的形式，加强对慢病患者、社区患者的药学服务，加强对大众的合理用药宣传教育。</w:t>
      </w:r>
    </w:p>
    <w:p w:rsidR="005B2788" w:rsidRPr="00C2320F" w:rsidRDefault="005B2788" w:rsidP="005B2788">
      <w:pPr>
        <w:spacing w:line="560" w:lineRule="exact"/>
        <w:ind w:firstLineChars="199" w:firstLine="639"/>
        <w:rPr>
          <w:rFonts w:ascii="仿宋_GB2312" w:eastAsia="仿宋_GB2312"/>
          <w:b/>
          <w:sz w:val="32"/>
          <w:szCs w:val="32"/>
        </w:rPr>
      </w:pPr>
      <w:r w:rsidRPr="00C2320F">
        <w:rPr>
          <w:rFonts w:ascii="仿宋_GB2312" w:eastAsia="仿宋_GB2312" w:hint="eastAsia"/>
          <w:b/>
          <w:sz w:val="32"/>
          <w:szCs w:val="32"/>
        </w:rPr>
        <w:t>2</w:t>
      </w:r>
      <w:r>
        <w:rPr>
          <w:rFonts w:ascii="仿宋_GB2312" w:eastAsia="仿宋_GB2312" w:hint="eastAsia"/>
          <w:b/>
          <w:sz w:val="32"/>
          <w:szCs w:val="32"/>
        </w:rPr>
        <w:t>.</w:t>
      </w:r>
      <w:r w:rsidRPr="00C2320F">
        <w:rPr>
          <w:rFonts w:ascii="仿宋_GB2312" w:eastAsia="仿宋_GB2312" w:hint="eastAsia"/>
          <w:b/>
          <w:sz w:val="32"/>
          <w:szCs w:val="32"/>
        </w:rPr>
        <w:t>临床药学人才培养</w:t>
      </w:r>
    </w:p>
    <w:p w:rsidR="005B2788" w:rsidRPr="00C2320F" w:rsidRDefault="005B2788" w:rsidP="005B2788">
      <w:pPr>
        <w:spacing w:line="560" w:lineRule="exact"/>
        <w:ind w:firstLineChars="200" w:firstLine="640"/>
        <w:rPr>
          <w:rFonts w:ascii="仿宋_GB2312" w:eastAsia="仿宋_GB2312"/>
          <w:sz w:val="32"/>
          <w:szCs w:val="32"/>
        </w:rPr>
      </w:pPr>
      <w:r w:rsidRPr="00C2320F">
        <w:rPr>
          <w:rFonts w:ascii="仿宋_GB2312" w:eastAsia="仿宋_GB2312" w:hint="eastAsia"/>
          <w:sz w:val="32"/>
          <w:szCs w:val="32"/>
        </w:rPr>
        <w:t>探索开展临床药师准入规范和评价体系研究，完善临床药师准入条件、继续教育、考核淘汰制度、承担职责，建立标准的临床药师准入规范及高级临床药师的认定方案。</w:t>
      </w:r>
    </w:p>
    <w:p w:rsidR="005B2788" w:rsidRPr="00C2320F" w:rsidRDefault="005B2788" w:rsidP="005B2788">
      <w:pPr>
        <w:spacing w:line="560" w:lineRule="exact"/>
        <w:ind w:firstLineChars="199" w:firstLine="639"/>
        <w:rPr>
          <w:rFonts w:ascii="仿宋_GB2312" w:eastAsia="仿宋_GB2312"/>
          <w:b/>
          <w:sz w:val="32"/>
          <w:szCs w:val="32"/>
        </w:rPr>
      </w:pPr>
      <w:r w:rsidRPr="00C2320F">
        <w:rPr>
          <w:rFonts w:ascii="仿宋_GB2312" w:eastAsia="仿宋_GB2312"/>
          <w:b/>
          <w:sz w:val="32"/>
          <w:szCs w:val="32"/>
        </w:rPr>
        <w:t>3</w:t>
      </w:r>
      <w:r>
        <w:rPr>
          <w:rFonts w:ascii="仿宋_GB2312" w:eastAsia="仿宋_GB2312" w:hint="eastAsia"/>
          <w:b/>
          <w:sz w:val="32"/>
          <w:szCs w:val="32"/>
        </w:rPr>
        <w:t>.</w:t>
      </w:r>
      <w:r w:rsidRPr="00C2320F">
        <w:rPr>
          <w:rFonts w:ascii="仿宋_GB2312" w:eastAsia="仿宋_GB2312" w:hint="eastAsia"/>
          <w:b/>
          <w:sz w:val="32"/>
          <w:szCs w:val="32"/>
        </w:rPr>
        <w:t>开展临床药学科研</w:t>
      </w:r>
    </w:p>
    <w:p w:rsidR="005B2788" w:rsidRPr="00C2320F" w:rsidRDefault="005B2788" w:rsidP="005B2788">
      <w:pPr>
        <w:spacing w:line="560" w:lineRule="exact"/>
        <w:ind w:firstLineChars="200" w:firstLine="640"/>
        <w:rPr>
          <w:rFonts w:ascii="仿宋_GB2312" w:eastAsia="仿宋_GB2312" w:hint="eastAsia"/>
          <w:b/>
          <w:sz w:val="32"/>
          <w:szCs w:val="32"/>
        </w:rPr>
      </w:pPr>
      <w:r w:rsidRPr="00C2320F">
        <w:rPr>
          <w:rFonts w:ascii="仿宋_GB2312" w:eastAsia="仿宋_GB2312" w:hint="eastAsia"/>
          <w:sz w:val="32"/>
          <w:szCs w:val="32"/>
        </w:rPr>
        <w:t>运用循证医学，循证药学理论及方法，围绕发现和解决临床实际用药问题，在临床药学服务对于临床治疗的影响、药物上市后的再评价、药物相互作用的临床意义、药物经济学、用药管理信息化、治疗药物监测、药物基因组学检测对临床个体化治疗的优化及群体药代动力学的给药个体化方案建立、药物相互作用以及药物临床试验质量管理规范等方</w:t>
      </w:r>
      <w:r w:rsidRPr="00C2320F">
        <w:rPr>
          <w:rFonts w:ascii="仿宋_GB2312" w:eastAsia="仿宋_GB2312" w:hint="eastAsia"/>
          <w:sz w:val="32"/>
          <w:szCs w:val="32"/>
        </w:rPr>
        <w:lastRenderedPageBreak/>
        <w:t>面开展研究。</w:t>
      </w:r>
    </w:p>
    <w:p w:rsidR="005B2788" w:rsidRPr="00BF63B2" w:rsidRDefault="005B2788" w:rsidP="005B2788">
      <w:pPr>
        <w:spacing w:line="560" w:lineRule="exact"/>
        <w:ind w:firstLineChars="190" w:firstLine="610"/>
        <w:rPr>
          <w:rFonts w:ascii="楷体_GB2312" w:eastAsia="楷体_GB2312" w:hint="eastAsia"/>
          <w:b/>
          <w:sz w:val="32"/>
          <w:szCs w:val="32"/>
        </w:rPr>
      </w:pPr>
      <w:r w:rsidRPr="00BF63B2">
        <w:rPr>
          <w:rFonts w:ascii="楷体_GB2312" w:eastAsia="楷体_GB2312" w:hint="eastAsia"/>
          <w:b/>
          <w:sz w:val="32"/>
          <w:szCs w:val="32"/>
        </w:rPr>
        <w:t>（二）主要考核指标</w:t>
      </w:r>
    </w:p>
    <w:p w:rsidR="005B2788" w:rsidRPr="00C2320F" w:rsidRDefault="005B2788" w:rsidP="005B2788">
      <w:pPr>
        <w:spacing w:line="560" w:lineRule="exact"/>
        <w:ind w:firstLineChars="245" w:firstLine="784"/>
        <w:rPr>
          <w:rFonts w:ascii="仿宋_GB2312" w:eastAsia="仿宋_GB2312" w:hint="eastAsia"/>
          <w:b/>
          <w:sz w:val="32"/>
          <w:szCs w:val="32"/>
        </w:rPr>
      </w:pPr>
      <w:r w:rsidRPr="00C2320F">
        <w:rPr>
          <w:rFonts w:ascii="仿宋_GB2312" w:eastAsia="仿宋_GB2312" w:hint="eastAsia"/>
          <w:sz w:val="32"/>
          <w:szCs w:val="32"/>
        </w:rPr>
        <w:t>1</w:t>
      </w:r>
      <w:r>
        <w:rPr>
          <w:rFonts w:ascii="仿宋_GB2312" w:eastAsia="仿宋_GB2312" w:hint="eastAsia"/>
          <w:sz w:val="32"/>
          <w:szCs w:val="32"/>
        </w:rPr>
        <w:t>.</w:t>
      </w:r>
      <w:r w:rsidRPr="00C2320F">
        <w:rPr>
          <w:rFonts w:ascii="仿宋_GB2312" w:eastAsia="仿宋_GB2312" w:hint="eastAsia"/>
          <w:sz w:val="32"/>
          <w:szCs w:val="32"/>
        </w:rPr>
        <w:t>建立基于临床实践的临床药学教学方法及考核模式；初步设立临床药师准入规范、高级临床药师认定方案。</w:t>
      </w:r>
    </w:p>
    <w:p w:rsidR="005B2788" w:rsidRPr="00C2320F" w:rsidRDefault="005B2788" w:rsidP="005B2788">
      <w:pPr>
        <w:spacing w:line="560" w:lineRule="exact"/>
        <w:ind w:firstLineChars="245" w:firstLine="784"/>
        <w:rPr>
          <w:rFonts w:ascii="仿宋_GB2312" w:eastAsia="仿宋_GB2312" w:hint="eastAsia"/>
          <w:sz w:val="32"/>
          <w:szCs w:val="32"/>
        </w:rPr>
      </w:pPr>
      <w:r w:rsidRPr="00C2320F">
        <w:rPr>
          <w:rFonts w:ascii="仿宋_GB2312" w:eastAsia="仿宋_GB2312" w:hint="eastAsia"/>
          <w:sz w:val="32"/>
          <w:szCs w:val="32"/>
        </w:rPr>
        <w:t>2</w:t>
      </w:r>
      <w:r>
        <w:rPr>
          <w:rFonts w:ascii="仿宋_GB2312" w:eastAsia="仿宋_GB2312" w:hint="eastAsia"/>
          <w:sz w:val="32"/>
          <w:szCs w:val="32"/>
        </w:rPr>
        <w:t>.</w:t>
      </w:r>
      <w:r w:rsidRPr="00C2320F">
        <w:rPr>
          <w:rFonts w:ascii="仿宋_GB2312" w:eastAsia="仿宋_GB2312" w:hint="eastAsia"/>
          <w:sz w:val="32"/>
          <w:szCs w:val="32"/>
        </w:rPr>
        <w:t>提高临床救治率、减少药物不良事件发生率、节约患者治疗费用以及降低药品费用比例等作用明显。</w:t>
      </w:r>
    </w:p>
    <w:p w:rsidR="005B2788" w:rsidRPr="00C2320F" w:rsidRDefault="005B2788" w:rsidP="005B2788">
      <w:pPr>
        <w:pStyle w:val="ListParagraph"/>
        <w:spacing w:line="560" w:lineRule="exact"/>
        <w:ind w:firstLineChars="250" w:firstLine="800"/>
        <w:rPr>
          <w:rFonts w:ascii="仿宋_GB2312" w:eastAsia="仿宋_GB2312" w:hint="eastAsia"/>
          <w:sz w:val="32"/>
          <w:szCs w:val="32"/>
        </w:rPr>
      </w:pPr>
      <w:r w:rsidRPr="00C2320F">
        <w:rPr>
          <w:rFonts w:ascii="仿宋_GB2312" w:eastAsia="仿宋_GB2312" w:hint="eastAsia"/>
          <w:sz w:val="32"/>
          <w:szCs w:val="32"/>
        </w:rPr>
        <w:t>3</w:t>
      </w:r>
      <w:r>
        <w:rPr>
          <w:rFonts w:ascii="仿宋_GB2312" w:eastAsia="仿宋_GB2312" w:hint="eastAsia"/>
          <w:sz w:val="32"/>
          <w:szCs w:val="32"/>
        </w:rPr>
        <w:t>.</w:t>
      </w:r>
      <w:r w:rsidRPr="00C2320F">
        <w:rPr>
          <w:rFonts w:ascii="仿宋_GB2312" w:eastAsia="仿宋_GB2312" w:hint="eastAsia"/>
          <w:sz w:val="32"/>
          <w:szCs w:val="32"/>
        </w:rPr>
        <w:t>学科影响力及人才队伍培养效果显著。</w:t>
      </w:r>
    </w:p>
    <w:p w:rsidR="005B2788" w:rsidRPr="00C2320F" w:rsidRDefault="005B2788" w:rsidP="005B2788">
      <w:pPr>
        <w:spacing w:line="560" w:lineRule="exact"/>
        <w:ind w:firstLineChars="196" w:firstLine="627"/>
        <w:rPr>
          <w:rFonts w:ascii="仿宋_GB2312" w:eastAsia="仿宋_GB2312" w:hint="eastAsia"/>
          <w:sz w:val="32"/>
          <w:szCs w:val="32"/>
        </w:rPr>
      </w:pPr>
    </w:p>
    <w:p w:rsidR="0008573B" w:rsidRDefault="0008573B"/>
    <w:sectPr w:rsidR="0008573B" w:rsidSect="0008573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B02" w:rsidRDefault="00123B02" w:rsidP="005B2788">
      <w:r>
        <w:separator/>
      </w:r>
    </w:p>
  </w:endnote>
  <w:endnote w:type="continuationSeparator" w:id="0">
    <w:p w:rsidR="00123B02" w:rsidRDefault="00123B02" w:rsidP="005B278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等线">
    <w:altName w:val="方正舒体"/>
    <w:panose1 w:val="00000000000000000000"/>
    <w:charset w:val="86"/>
    <w:family w:val="auto"/>
    <w:notTrueType/>
    <w:pitch w:val="variable"/>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
    <w:altName w:val="微软雅黑"/>
    <w:panose1 w:val="00000000000000000000"/>
    <w:charset w:val="86"/>
    <w:family w:val="modern"/>
    <w:notTrueType/>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B02" w:rsidRDefault="00123B02" w:rsidP="005B2788">
      <w:r>
        <w:separator/>
      </w:r>
    </w:p>
  </w:footnote>
  <w:footnote w:type="continuationSeparator" w:id="0">
    <w:p w:rsidR="00123B02" w:rsidRDefault="00123B02" w:rsidP="005B278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B2788"/>
    <w:rsid w:val="0008573B"/>
    <w:rsid w:val="00123B02"/>
    <w:rsid w:val="005B278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788"/>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B278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B2788"/>
    <w:rPr>
      <w:sz w:val="18"/>
      <w:szCs w:val="18"/>
    </w:rPr>
  </w:style>
  <w:style w:type="paragraph" w:styleId="a4">
    <w:name w:val="footer"/>
    <w:basedOn w:val="a"/>
    <w:link w:val="Char0"/>
    <w:uiPriority w:val="99"/>
    <w:semiHidden/>
    <w:unhideWhenUsed/>
    <w:rsid w:val="005B278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B2788"/>
    <w:rPr>
      <w:sz w:val="18"/>
      <w:szCs w:val="18"/>
    </w:rPr>
  </w:style>
  <w:style w:type="paragraph" w:customStyle="1" w:styleId="ListParagraph">
    <w:name w:val="List Paragraph"/>
    <w:basedOn w:val="a"/>
    <w:rsid w:val="005B2788"/>
    <w:pPr>
      <w:ind w:firstLineChars="200" w:firstLine="420"/>
    </w:pPr>
    <w:rPr>
      <w:rFonts w:ascii="等线" w:eastAsia="等线" w:hAnsi="等线"/>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312</Words>
  <Characters>1780</Characters>
  <Application>Microsoft Office Word</Application>
  <DocSecurity>0</DocSecurity>
  <Lines>14</Lines>
  <Paragraphs>4</Paragraphs>
  <ScaleCrop>false</ScaleCrop>
  <Company>smhb</Company>
  <LinksUpToDate>false</LinksUpToDate>
  <CharactersWithSpaces>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wsj</dc:creator>
  <cp:keywords/>
  <dc:description/>
  <cp:lastModifiedBy>wsj</cp:lastModifiedBy>
  <cp:revision>2</cp:revision>
  <dcterms:created xsi:type="dcterms:W3CDTF">2016-05-23T02:20:00Z</dcterms:created>
  <dcterms:modified xsi:type="dcterms:W3CDTF">2016-05-23T02:21:00Z</dcterms:modified>
</cp:coreProperties>
</file>