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5"/>
        <w:snapToGrid w:val="0"/>
        <w:spacing w:line="500" w:lineRule="exact"/>
        <w:ind w:left="0" w:right="0"/>
        <w:contextualSpacing/>
        <w:jc w:val="left"/>
        <w:rPr>
          <w:rFonts w:ascii="仿宋_GB2312" w:hAnsi="华文中宋" w:eastAsia="仿宋_GB2312" w:cs="Times New Roman"/>
          <w:w w:val="105"/>
          <w:sz w:val="32"/>
          <w:szCs w:val="32"/>
          <w:lang w:eastAsia="zh-CN"/>
        </w:rPr>
      </w:pPr>
      <w:r>
        <w:rPr>
          <w:rFonts w:hint="eastAsia" w:ascii="仿宋_GB2312" w:hAnsi="黑体" w:eastAsia="仿宋_GB2312" w:cs="Times New Roman"/>
          <w:w w:val="105"/>
          <w:sz w:val="32"/>
          <w:szCs w:val="32"/>
          <w:lang w:eastAsia="zh-CN"/>
        </w:rPr>
        <w:t>附件：</w:t>
      </w:r>
    </w:p>
    <w:p>
      <w:pPr>
        <w:pStyle w:val="5"/>
        <w:snapToGrid w:val="0"/>
        <w:spacing w:line="500" w:lineRule="exact"/>
        <w:ind w:left="0" w:right="0"/>
        <w:contextualSpacing/>
        <w:rPr>
          <w:rFonts w:ascii="华文中宋" w:hAnsi="华文中宋" w:eastAsia="华文中宋" w:cs="Times New Roman"/>
          <w:b/>
          <w:w w:val="105"/>
          <w:sz w:val="36"/>
          <w:szCs w:val="36"/>
          <w:lang w:eastAsia="zh-CN"/>
        </w:rPr>
      </w:pPr>
      <w:r>
        <w:rPr>
          <w:rFonts w:hint="eastAsia" w:ascii="华文中宋" w:hAnsi="华文中宋" w:eastAsia="华文中宋" w:cs="Times New Roman"/>
          <w:b/>
          <w:w w:val="105"/>
          <w:sz w:val="36"/>
          <w:szCs w:val="36"/>
          <w:lang w:eastAsia="zh-CN"/>
        </w:rPr>
        <w:t xml:space="preserve">上海市卫生健康委员会                             </w:t>
      </w:r>
      <w:r>
        <w:rPr>
          <w:rFonts w:ascii="华文中宋" w:hAnsi="华文中宋" w:eastAsia="华文中宋" w:cs="Times New Roman"/>
          <w:b/>
          <w:sz w:val="36"/>
          <w:szCs w:val="36"/>
          <w:lang w:eastAsia="zh-CN"/>
        </w:rPr>
        <w:t>2020年度</w:t>
      </w:r>
      <w:r>
        <w:rPr>
          <w:rFonts w:ascii="华文中宋" w:hAnsi="华文中宋" w:eastAsia="华文中宋" w:cs="Times New Roman"/>
          <w:b/>
          <w:w w:val="105"/>
          <w:sz w:val="36"/>
          <w:szCs w:val="36"/>
          <w:lang w:eastAsia="zh-CN"/>
        </w:rPr>
        <w:t>政策研究课题招标指南</w:t>
      </w:r>
    </w:p>
    <w:p>
      <w:pPr>
        <w:snapToGrid w:val="0"/>
        <w:spacing w:line="500" w:lineRule="exact"/>
        <w:contextualSpacing/>
        <w:rPr>
          <w:rFonts w:hint="eastAsia" w:ascii="Droid Sans Fallback" w:hAnsi="Droid Sans Fallback" w:cs="Droid Sans Fallback"/>
          <w:sz w:val="25"/>
          <w:szCs w:val="25"/>
        </w:rPr>
      </w:pPr>
      <w:r>
        <w:rPr>
          <w:rFonts w:hint="eastAsia" w:ascii="仿宋_GB2312" w:hAnsi="华文中宋" w:eastAsia="仿宋_GB2312"/>
          <w:w w:val="105"/>
          <w:sz w:val="32"/>
          <w:szCs w:val="32"/>
        </w:rPr>
        <w:t xml:space="preserve">    </w:t>
      </w:r>
      <w:r>
        <w:rPr>
          <w:rFonts w:hint="eastAsia" w:ascii="仿宋_GB2312" w:hAnsi="黑体" w:eastAsia="仿宋_GB2312"/>
          <w:sz w:val="32"/>
          <w:szCs w:val="32"/>
        </w:rPr>
        <w:t>为全面贯彻落实党的十九大和十九届二中、三中、四中全会精神和习近平总书记考察上海重要讲话精神，围绕</w:t>
      </w:r>
      <w:r>
        <w:rPr>
          <w:rFonts w:ascii="仿宋_GB2312" w:hAnsi="黑体" w:eastAsia="仿宋_GB2312"/>
          <w:sz w:val="32"/>
          <w:szCs w:val="32"/>
        </w:rPr>
        <w:t>2020年本市卫生健康重点工作，现拟定2020年度政策研究课题，面向全社会公开招标，课题研究方向和要求如下：</w:t>
      </w:r>
    </w:p>
    <w:p>
      <w:pPr>
        <w:snapToGrid w:val="0"/>
        <w:spacing w:line="500" w:lineRule="exact"/>
        <w:ind w:firstLine="800" w:firstLineChars="250"/>
        <w:contextualSpacing/>
        <w:rPr>
          <w:rFonts w:ascii="黑体" w:hAnsi="黑体" w:eastAsia="黑体" w:cs="Droid Sans Fallback"/>
          <w:sz w:val="32"/>
          <w:szCs w:val="32"/>
        </w:rPr>
      </w:pPr>
      <w:r>
        <w:rPr>
          <w:rFonts w:hint="eastAsia" w:ascii="黑体" w:hAnsi="黑体" w:eastAsia="黑体" w:cs="Droid Sans Fallback"/>
          <w:sz w:val="32"/>
          <w:szCs w:val="32"/>
        </w:rPr>
        <w:t>一、关于服务国家战略</w:t>
      </w:r>
    </w:p>
    <w:p>
      <w:pPr>
        <w:snapToGrid w:val="0"/>
        <w:spacing w:line="500" w:lineRule="exact"/>
        <w:ind w:firstLine="627"/>
        <w:contextualSpacing/>
        <w:rPr>
          <w:rFonts w:ascii="楷体_GB2312" w:hAnsi="黑体" w:eastAsia="楷体_GB2312" w:cs="Droid Sans Fallback"/>
          <w:b/>
          <w:sz w:val="32"/>
          <w:szCs w:val="32"/>
        </w:rPr>
      </w:pPr>
      <w:r>
        <w:rPr>
          <w:rFonts w:ascii="楷体_GB2312" w:hAnsi="黑体" w:eastAsia="楷体_GB2312" w:cs="Droid Sans Fallback"/>
          <w:b/>
          <w:sz w:val="32"/>
          <w:szCs w:val="32"/>
        </w:rPr>
        <w:t>（一）</w:t>
      </w:r>
      <w:r>
        <w:rPr>
          <w:rFonts w:hint="eastAsia" w:ascii="楷体_GB2312" w:hAnsi="黑体" w:eastAsia="楷体_GB2312" w:cs="Droid Sans Fallback"/>
          <w:b/>
          <w:sz w:val="32"/>
          <w:szCs w:val="32"/>
        </w:rPr>
        <w:t>环淀山湖区域国际康复疗养集聚带建设思路研究</w:t>
      </w:r>
    </w:p>
    <w:p>
      <w:pPr>
        <w:snapToGrid w:val="0"/>
        <w:spacing w:line="500" w:lineRule="exact"/>
        <w:ind w:firstLine="627" w:firstLineChars="196"/>
        <w:contextualSpacing/>
        <w:rPr>
          <w:rFonts w:ascii="仿宋_GB2312" w:hAnsi="黑体" w:eastAsia="仿宋_GB2312" w:cs="Droid Sans Fallback"/>
          <w:sz w:val="32"/>
          <w:szCs w:val="32"/>
        </w:rPr>
      </w:pPr>
      <w:r>
        <w:rPr>
          <w:rFonts w:hint="eastAsia" w:ascii="仿宋_GB2312" w:hAnsi="黑体" w:eastAsia="仿宋_GB2312" w:cs="Droid Sans Fallback"/>
          <w:sz w:val="32"/>
          <w:szCs w:val="32"/>
        </w:rPr>
        <w:t>环淀山湖区域是本市国际健康旅游的重要承载区。推进环淀山湖区域国际康复疗养集聚带建设是加强示范区医疗健康资源配置的重要举措。本课题重点研究但不限于以下方面：</w:t>
      </w:r>
    </w:p>
    <w:p>
      <w:pPr>
        <w:snapToGrid w:val="0"/>
        <w:spacing w:line="500" w:lineRule="exact"/>
        <w:ind w:firstLine="627" w:firstLineChars="196"/>
        <w:contextualSpacing/>
        <w:rPr>
          <w:rFonts w:ascii="仿宋_GB2312" w:hAnsi="黑体" w:eastAsia="仿宋_GB2312" w:cs="Droid Sans Fallback"/>
          <w:sz w:val="32"/>
          <w:szCs w:val="32"/>
        </w:rPr>
      </w:pPr>
      <w:r>
        <w:rPr>
          <w:rFonts w:hint="eastAsia" w:ascii="仿宋_GB2312" w:hAnsi="黑体" w:eastAsia="仿宋_GB2312" w:cs="Droid Sans Fallback"/>
          <w:sz w:val="32"/>
          <w:szCs w:val="32"/>
        </w:rPr>
        <w:t>1.</w:t>
      </w:r>
      <w:r>
        <w:rPr>
          <w:rFonts w:ascii="仿宋_GB2312" w:hAnsi="黑体" w:eastAsia="仿宋_GB2312" w:cs="Droid Sans Fallback"/>
          <w:sz w:val="32"/>
          <w:szCs w:val="32"/>
        </w:rPr>
        <w:t>环淀山湖区域</w:t>
      </w:r>
      <w:r>
        <w:rPr>
          <w:rFonts w:hint="eastAsia" w:ascii="仿宋_GB2312" w:hAnsi="黑体" w:eastAsia="仿宋_GB2312" w:cs="Droid Sans Fallback"/>
          <w:sz w:val="32"/>
          <w:szCs w:val="32"/>
        </w:rPr>
        <w:t>国际</w:t>
      </w:r>
      <w:r>
        <w:rPr>
          <w:rFonts w:ascii="仿宋_GB2312" w:hAnsi="黑体" w:eastAsia="仿宋_GB2312" w:cs="Droid Sans Fallback"/>
          <w:sz w:val="32"/>
          <w:szCs w:val="32"/>
        </w:rPr>
        <w:t>康复疗养</w:t>
      </w:r>
      <w:r>
        <w:rPr>
          <w:rFonts w:hint="eastAsia" w:ascii="仿宋_GB2312" w:hAnsi="黑体" w:eastAsia="仿宋_GB2312" w:cs="Droid Sans Fallback"/>
          <w:sz w:val="32"/>
          <w:szCs w:val="32"/>
        </w:rPr>
        <w:t>集聚带建设的基础条件；</w:t>
      </w:r>
    </w:p>
    <w:p>
      <w:pPr>
        <w:snapToGrid w:val="0"/>
        <w:spacing w:line="500" w:lineRule="exact"/>
        <w:ind w:firstLine="627" w:firstLineChars="196"/>
        <w:contextualSpacing/>
        <w:rPr>
          <w:rFonts w:ascii="仿宋_GB2312" w:hAnsi="黑体" w:eastAsia="仿宋_GB2312" w:cs="Droid Sans Fallback"/>
          <w:sz w:val="32"/>
          <w:szCs w:val="32"/>
        </w:rPr>
      </w:pPr>
      <w:r>
        <w:rPr>
          <w:rFonts w:hint="eastAsia" w:ascii="仿宋_GB2312" w:hAnsi="黑体" w:eastAsia="仿宋_GB2312" w:cs="Droid Sans Fallback"/>
          <w:sz w:val="32"/>
          <w:szCs w:val="32"/>
        </w:rPr>
        <w:t>2.规划主线和建设目标；</w:t>
      </w:r>
    </w:p>
    <w:p>
      <w:pPr>
        <w:snapToGrid w:val="0"/>
        <w:spacing w:line="500" w:lineRule="exact"/>
        <w:ind w:firstLine="627" w:firstLineChars="196"/>
        <w:contextualSpacing/>
        <w:rPr>
          <w:rFonts w:ascii="仿宋_GB2312" w:hAnsi="黑体" w:eastAsia="仿宋_GB2312" w:cs="Droid Sans Fallback"/>
          <w:sz w:val="32"/>
          <w:szCs w:val="32"/>
        </w:rPr>
      </w:pPr>
      <w:r>
        <w:rPr>
          <w:rFonts w:hint="eastAsia" w:ascii="仿宋_GB2312" w:hAnsi="黑体" w:eastAsia="仿宋_GB2312" w:cs="Droid Sans Fallback"/>
          <w:sz w:val="32"/>
          <w:szCs w:val="32"/>
        </w:rPr>
        <w:t>3.规划思路和主要举措。</w:t>
      </w:r>
    </w:p>
    <w:p>
      <w:pPr>
        <w:snapToGrid w:val="0"/>
        <w:spacing w:line="500" w:lineRule="exact"/>
        <w:ind w:firstLine="627"/>
        <w:contextualSpacing/>
        <w:rPr>
          <w:rFonts w:ascii="楷体_GB2312" w:hAnsi="黑体" w:eastAsia="楷体_GB2312" w:cs="Droid Sans Fallback"/>
          <w:b/>
          <w:sz w:val="32"/>
          <w:szCs w:val="32"/>
        </w:rPr>
      </w:pPr>
      <w:r>
        <w:rPr>
          <w:rFonts w:hint="eastAsia" w:ascii="楷体_GB2312" w:hAnsi="黑体" w:eastAsia="楷体_GB2312" w:cs="Droid Sans Fallback"/>
          <w:b/>
          <w:sz w:val="32"/>
          <w:szCs w:val="32"/>
        </w:rPr>
        <w:t>（二）长三角卫生健康标准一体化实施路径研究</w:t>
      </w:r>
    </w:p>
    <w:p>
      <w:pPr>
        <w:snapToGrid w:val="0"/>
        <w:spacing w:line="500" w:lineRule="exact"/>
        <w:ind w:firstLine="640" w:firstLineChars="200"/>
        <w:contextualSpacing/>
        <w:rPr>
          <w:rFonts w:ascii="仿宋_GB2312" w:hAnsi="黑体" w:eastAsia="仿宋_GB2312" w:cs="Droid Sans Fallback"/>
          <w:sz w:val="32"/>
          <w:szCs w:val="32"/>
        </w:rPr>
      </w:pPr>
      <w:r>
        <w:rPr>
          <w:rFonts w:hint="eastAsia" w:ascii="仿宋_GB2312" w:hAnsi="黑体" w:eastAsia="仿宋_GB2312" w:cs="Droid Sans Fallback"/>
          <w:sz w:val="32"/>
          <w:szCs w:val="32"/>
        </w:rPr>
        <w:t>逐步推进标准的统一是实施长三角卫生健康一体化的重要内容。如何完善长三角卫生健康标准化合作机制，以及在哪些重点领域先行推动标准互认，开展协同标准的研制与实施，需要作进一步研究与分析。本课题重点研究但不限于以下方面：</w:t>
      </w:r>
    </w:p>
    <w:p>
      <w:pPr>
        <w:snapToGrid w:val="0"/>
        <w:spacing w:line="500" w:lineRule="exact"/>
        <w:ind w:firstLine="640" w:firstLineChars="200"/>
        <w:contextualSpacing/>
        <w:rPr>
          <w:rFonts w:ascii="仿宋_GB2312" w:hAnsi="黑体" w:eastAsia="仿宋_GB2312" w:cs="Droid Sans Fallback"/>
          <w:sz w:val="32"/>
          <w:szCs w:val="32"/>
        </w:rPr>
      </w:pPr>
      <w:r>
        <w:rPr>
          <w:rFonts w:hint="eastAsia" w:ascii="仿宋_GB2312" w:hAnsi="黑体" w:eastAsia="仿宋_GB2312" w:cs="Droid Sans Fallback"/>
          <w:sz w:val="32"/>
          <w:szCs w:val="32"/>
        </w:rPr>
        <w:t>1.长三角地区卫生健康标准化工作现状比较；</w:t>
      </w:r>
    </w:p>
    <w:p>
      <w:pPr>
        <w:snapToGrid w:val="0"/>
        <w:spacing w:line="500" w:lineRule="exact"/>
        <w:ind w:firstLine="640" w:firstLineChars="200"/>
        <w:contextualSpacing/>
        <w:rPr>
          <w:rFonts w:ascii="仿宋_GB2312" w:hAnsi="黑体" w:eastAsia="仿宋_GB2312" w:cs="Droid Sans Fallback"/>
          <w:sz w:val="32"/>
          <w:szCs w:val="32"/>
        </w:rPr>
      </w:pPr>
      <w:r>
        <w:rPr>
          <w:rFonts w:hint="eastAsia" w:ascii="仿宋_GB2312" w:hAnsi="黑体" w:eastAsia="仿宋_GB2312" w:cs="Droid Sans Fallback"/>
          <w:sz w:val="32"/>
          <w:szCs w:val="32"/>
        </w:rPr>
        <w:t>2.当前推进卫生健康标准一体化的主要瓶颈以及现有工作机制的突破点；</w:t>
      </w:r>
    </w:p>
    <w:p>
      <w:pPr>
        <w:snapToGrid w:val="0"/>
        <w:spacing w:line="500" w:lineRule="exact"/>
        <w:ind w:firstLine="640" w:firstLineChars="200"/>
        <w:contextualSpacing/>
        <w:rPr>
          <w:rFonts w:ascii="仿宋_GB2312" w:hAnsi="黑体" w:eastAsia="仿宋_GB2312" w:cs="Droid Sans Fallback"/>
          <w:sz w:val="32"/>
          <w:szCs w:val="32"/>
        </w:rPr>
      </w:pPr>
      <w:r>
        <w:rPr>
          <w:rFonts w:hint="eastAsia" w:ascii="仿宋_GB2312" w:hAnsi="黑体" w:eastAsia="仿宋_GB2312" w:cs="Droid Sans Fallback"/>
          <w:sz w:val="32"/>
          <w:szCs w:val="32"/>
        </w:rPr>
        <w:t>3.上海引领卫生健康标准一体化的重点领域；</w:t>
      </w:r>
    </w:p>
    <w:p>
      <w:pPr>
        <w:snapToGrid w:val="0"/>
        <w:spacing w:line="500" w:lineRule="exact"/>
        <w:ind w:firstLine="640" w:firstLineChars="200"/>
        <w:contextualSpacing/>
        <w:rPr>
          <w:rFonts w:ascii="仿宋_GB2312" w:hAnsi="黑体" w:eastAsia="仿宋_GB2312" w:cs="Droid Sans Fallback"/>
          <w:sz w:val="32"/>
          <w:szCs w:val="32"/>
        </w:rPr>
      </w:pPr>
      <w:r>
        <w:rPr>
          <w:rFonts w:hint="eastAsia" w:ascii="仿宋_GB2312" w:hAnsi="黑体" w:eastAsia="仿宋_GB2312" w:cs="Droid Sans Fallback"/>
          <w:sz w:val="32"/>
          <w:szCs w:val="32"/>
        </w:rPr>
        <w:t>4.进一步推进长三角卫生健康标准一体化的建议。</w:t>
      </w:r>
    </w:p>
    <w:p>
      <w:pPr>
        <w:snapToGrid w:val="0"/>
        <w:spacing w:line="500" w:lineRule="exact"/>
        <w:ind w:firstLine="640" w:firstLineChars="200"/>
        <w:contextualSpacing/>
        <w:rPr>
          <w:rFonts w:ascii="黑体" w:hAnsi="黑体" w:eastAsia="黑体" w:cs="Droid Sans Fallback"/>
          <w:sz w:val="32"/>
          <w:szCs w:val="32"/>
        </w:rPr>
      </w:pPr>
      <w:r>
        <w:rPr>
          <w:rFonts w:hint="eastAsia" w:ascii="黑体" w:hAnsi="黑体" w:eastAsia="黑体" w:cs="Droid Sans Fallback"/>
          <w:sz w:val="32"/>
          <w:szCs w:val="32"/>
        </w:rPr>
        <w:t>二、关于健康服务业高质量发展</w:t>
      </w:r>
    </w:p>
    <w:p>
      <w:pPr>
        <w:snapToGrid w:val="0"/>
        <w:spacing w:line="500" w:lineRule="exact"/>
        <w:ind w:firstLine="657"/>
        <w:contextualSpacing/>
        <w:rPr>
          <w:rFonts w:ascii="楷体_GB2312" w:hAnsi="黑体" w:eastAsia="楷体_GB2312" w:cs="Droid Sans Fallback"/>
          <w:b/>
          <w:sz w:val="32"/>
          <w:szCs w:val="32"/>
        </w:rPr>
      </w:pPr>
      <w:r>
        <w:rPr>
          <w:rFonts w:hint="eastAsia" w:ascii="楷体_GB2312" w:hAnsi="黑体" w:eastAsia="楷体_GB2312" w:cs="Droid Sans Fallback"/>
          <w:b/>
          <w:sz w:val="32"/>
          <w:szCs w:val="32"/>
        </w:rPr>
        <w:t>（三）促进本市医疗人工智能产业发展的政策研究</w:t>
      </w:r>
    </w:p>
    <w:p>
      <w:pPr>
        <w:snapToGrid w:val="0"/>
        <w:spacing w:line="500" w:lineRule="exact"/>
        <w:ind w:firstLine="627" w:firstLineChars="196"/>
        <w:contextualSpacing/>
        <w:rPr>
          <w:rFonts w:ascii="仿宋_GB2312" w:hAnsi="黑体" w:eastAsia="仿宋_GB2312" w:cs="Droid Sans Fallback"/>
          <w:sz w:val="32"/>
          <w:szCs w:val="32"/>
        </w:rPr>
      </w:pPr>
      <w:r>
        <w:rPr>
          <w:rFonts w:hint="eastAsia" w:ascii="仿宋_GB2312" w:hAnsi="黑体" w:eastAsia="仿宋_GB2312" w:cs="Droid Sans Fallback"/>
          <w:sz w:val="32"/>
          <w:szCs w:val="32"/>
        </w:rPr>
        <w:t>推动医疗人工智能产业发展是构建智能化健康服务体系的重要基石，要加强健康服务业与人工智能的联动，联手打造医疗人工智能产业发展高地。本课题重点研究但不限于以下方面：</w:t>
      </w:r>
    </w:p>
    <w:p>
      <w:pPr>
        <w:snapToGrid w:val="0"/>
        <w:spacing w:line="500" w:lineRule="exact"/>
        <w:ind w:firstLine="627" w:firstLineChars="196"/>
        <w:contextualSpacing/>
        <w:rPr>
          <w:rFonts w:ascii="仿宋_GB2312" w:hAnsi="黑体" w:eastAsia="仿宋_GB2312" w:cs="Droid Sans Fallback"/>
          <w:sz w:val="32"/>
          <w:szCs w:val="32"/>
        </w:rPr>
      </w:pPr>
      <w:r>
        <w:rPr>
          <w:rFonts w:hint="eastAsia" w:ascii="仿宋_GB2312" w:hAnsi="黑体" w:eastAsia="仿宋_GB2312" w:cs="Droid Sans Fallback"/>
          <w:sz w:val="32"/>
          <w:szCs w:val="32"/>
        </w:rPr>
        <w:t>1.本市医疗人工智能产业发展现状。通过调研，摸清医疗人工智能在本市的研发和应用情况，找到发展中的问题和困境；</w:t>
      </w:r>
    </w:p>
    <w:p>
      <w:pPr>
        <w:snapToGrid w:val="0"/>
        <w:spacing w:line="500" w:lineRule="exact"/>
        <w:ind w:firstLine="627" w:firstLineChars="196"/>
        <w:contextualSpacing/>
        <w:rPr>
          <w:rFonts w:hint="eastAsia" w:ascii="仿宋_GB2312" w:hAnsi="黑体" w:eastAsia="仿宋_GB2312" w:cs="Droid Sans Fallback"/>
          <w:sz w:val="32"/>
          <w:szCs w:val="32"/>
        </w:rPr>
      </w:pPr>
      <w:r>
        <w:rPr>
          <w:rFonts w:hint="eastAsia" w:ascii="仿宋_GB2312" w:hAnsi="黑体" w:eastAsia="仿宋_GB2312" w:cs="Droid Sans Fallback"/>
          <w:sz w:val="32"/>
          <w:szCs w:val="32"/>
        </w:rPr>
        <w:t>2.提出本市医疗人工智能产业发展的目标和定位；</w:t>
      </w:r>
    </w:p>
    <w:p>
      <w:pPr>
        <w:snapToGrid w:val="0"/>
        <w:spacing w:line="500" w:lineRule="exact"/>
        <w:ind w:firstLine="627" w:firstLineChars="196"/>
        <w:contextualSpacing/>
        <w:rPr>
          <w:rFonts w:hint="eastAsia" w:ascii="仿宋_GB2312" w:hAnsi="黑体" w:eastAsia="仿宋_GB2312" w:cs="Droid Sans Fallback"/>
          <w:sz w:val="32"/>
          <w:szCs w:val="32"/>
        </w:rPr>
      </w:pPr>
      <w:r>
        <w:rPr>
          <w:rFonts w:hint="eastAsia" w:ascii="仿宋_GB2312" w:hAnsi="黑体" w:eastAsia="仿宋_GB2312" w:cs="Droid Sans Fallback"/>
          <w:sz w:val="32"/>
          <w:szCs w:val="32"/>
        </w:rPr>
        <w:t>3.根据目标、定位和问题，提出发展的具体政策举措和重大发展项目。</w:t>
      </w:r>
    </w:p>
    <w:p>
      <w:pPr>
        <w:snapToGrid w:val="0"/>
        <w:spacing w:line="500" w:lineRule="exact"/>
        <w:ind w:firstLine="627"/>
        <w:contextualSpacing/>
        <w:rPr>
          <w:rFonts w:ascii="楷体_GB2312" w:hAnsi="黑体" w:eastAsia="楷体_GB2312" w:cs="Droid Sans Fallback"/>
          <w:b/>
          <w:sz w:val="32"/>
          <w:szCs w:val="32"/>
        </w:rPr>
      </w:pPr>
      <w:r>
        <w:rPr>
          <w:rFonts w:hint="eastAsia" w:ascii="楷体_GB2312" w:hAnsi="黑体" w:eastAsia="楷体_GB2312" w:cs="Droid Sans Fallback"/>
          <w:b/>
          <w:sz w:val="32"/>
          <w:szCs w:val="32"/>
        </w:rPr>
        <w:t>（四）国际化医疗服务体系建设思路研究</w:t>
      </w:r>
    </w:p>
    <w:p>
      <w:pPr>
        <w:snapToGrid w:val="0"/>
        <w:spacing w:line="500" w:lineRule="exact"/>
        <w:ind w:firstLine="640" w:firstLineChars="200"/>
        <w:contextualSpacing/>
        <w:rPr>
          <w:rFonts w:ascii="仿宋_GB2312" w:hAnsi="黑体" w:eastAsia="仿宋_GB2312" w:cs="Droid Sans Fallback"/>
          <w:sz w:val="32"/>
          <w:szCs w:val="32"/>
        </w:rPr>
      </w:pPr>
      <w:r>
        <w:rPr>
          <w:rFonts w:hint="eastAsia" w:ascii="仿宋_GB2312" w:hAnsi="黑体" w:eastAsia="仿宋_GB2312" w:cs="Droid Sans Fallback"/>
          <w:sz w:val="32"/>
          <w:szCs w:val="32"/>
        </w:rPr>
        <w:t>当前，经济发展和人口结构变化深刻影响卫生健康服务的供需格局，高品质健康服务需求日益增长。推进医疗服务国际化对本市推进“五个中心”卓越全球城市建设，提高城市软实力和竞争力具有重要意义。</w:t>
      </w:r>
      <w:r>
        <w:rPr>
          <w:rFonts w:ascii="仿宋_GB2312" w:hAnsi="黑体" w:eastAsia="仿宋_GB2312" w:cs="Droid Sans Fallback"/>
          <w:sz w:val="32"/>
          <w:szCs w:val="32"/>
        </w:rPr>
        <w:t>本课题重点研究但不限于以下方面：</w:t>
      </w:r>
    </w:p>
    <w:p>
      <w:pPr>
        <w:snapToGrid w:val="0"/>
        <w:spacing w:line="500" w:lineRule="exact"/>
        <w:ind w:firstLine="640" w:firstLineChars="200"/>
        <w:contextualSpacing/>
        <w:rPr>
          <w:rFonts w:ascii="仿宋_GB2312" w:hAnsi="黑体" w:eastAsia="仿宋_GB2312" w:cs="Droid Sans Fallback"/>
          <w:sz w:val="32"/>
          <w:szCs w:val="32"/>
        </w:rPr>
      </w:pPr>
      <w:r>
        <w:rPr>
          <w:rFonts w:hint="eastAsia" w:ascii="仿宋_GB2312" w:hAnsi="黑体" w:eastAsia="仿宋_GB2312" w:cs="Droid Sans Fallback"/>
          <w:sz w:val="32"/>
          <w:szCs w:val="32"/>
        </w:rPr>
        <w:t>1.梳理本市国际化医疗服务体系建设现状；</w:t>
      </w:r>
    </w:p>
    <w:p>
      <w:pPr>
        <w:snapToGrid w:val="0"/>
        <w:spacing w:line="500" w:lineRule="exact"/>
        <w:ind w:firstLine="640" w:firstLineChars="200"/>
        <w:contextualSpacing/>
        <w:rPr>
          <w:rFonts w:ascii="仿宋_GB2312" w:hAnsi="黑体" w:eastAsia="仿宋_GB2312" w:cs="Droid Sans Fallback"/>
          <w:sz w:val="32"/>
          <w:szCs w:val="32"/>
        </w:rPr>
      </w:pPr>
      <w:r>
        <w:rPr>
          <w:rFonts w:hint="eastAsia" w:ascii="仿宋_GB2312" w:hAnsi="黑体" w:eastAsia="仿宋_GB2312" w:cs="Droid Sans Fallback"/>
          <w:sz w:val="32"/>
          <w:szCs w:val="32"/>
        </w:rPr>
        <w:t>2.梳理国际上的先进经验和典型案例；</w:t>
      </w:r>
    </w:p>
    <w:p>
      <w:pPr>
        <w:snapToGrid w:val="0"/>
        <w:spacing w:line="500" w:lineRule="exact"/>
        <w:ind w:firstLine="640" w:firstLineChars="200"/>
        <w:contextualSpacing/>
        <w:rPr>
          <w:rFonts w:ascii="仿宋_GB2312" w:hAnsi="黑体" w:eastAsia="仿宋_GB2312" w:cs="Droid Sans Fallback"/>
          <w:sz w:val="32"/>
          <w:szCs w:val="32"/>
        </w:rPr>
      </w:pPr>
      <w:r>
        <w:rPr>
          <w:rFonts w:hint="eastAsia" w:ascii="仿宋_GB2312" w:hAnsi="黑体" w:eastAsia="仿宋_GB2312" w:cs="Droid Sans Fallback"/>
          <w:sz w:val="32"/>
          <w:szCs w:val="32"/>
        </w:rPr>
        <w:t>3.研究提出本市医疗服务体系国际化发展的目标；</w:t>
      </w:r>
    </w:p>
    <w:p>
      <w:pPr>
        <w:snapToGrid w:val="0"/>
        <w:spacing w:line="500" w:lineRule="exact"/>
        <w:ind w:firstLine="640" w:firstLineChars="200"/>
        <w:contextualSpacing/>
        <w:rPr>
          <w:rFonts w:ascii="仿宋_GB2312" w:hAnsi="黑体" w:eastAsia="仿宋_GB2312" w:cs="Droid Sans Fallback"/>
          <w:sz w:val="32"/>
          <w:szCs w:val="32"/>
        </w:rPr>
      </w:pPr>
      <w:r>
        <w:rPr>
          <w:rFonts w:hint="eastAsia" w:ascii="仿宋_GB2312" w:hAnsi="黑体" w:eastAsia="仿宋_GB2312" w:cs="Droid Sans Fallback"/>
          <w:sz w:val="32"/>
          <w:szCs w:val="32"/>
        </w:rPr>
        <w:t>4.</w:t>
      </w:r>
      <w:r>
        <w:rPr>
          <w:rFonts w:ascii="仿宋_GB2312" w:hAnsi="黑体" w:eastAsia="仿宋_GB2312" w:cs="Droid Sans Fallback"/>
          <w:sz w:val="32"/>
          <w:szCs w:val="32"/>
        </w:rPr>
        <w:t>通过调查研究，提出医疗服务体系国际化发展的重大举措和重大项目。</w:t>
      </w:r>
    </w:p>
    <w:p>
      <w:pPr>
        <w:snapToGrid w:val="0"/>
        <w:spacing w:line="500" w:lineRule="exact"/>
        <w:ind w:firstLine="640" w:firstLineChars="200"/>
        <w:contextualSpacing/>
        <w:rPr>
          <w:rFonts w:ascii="黑体" w:hAnsi="黑体" w:eastAsia="黑体" w:cs="Droid Sans Fallback"/>
          <w:sz w:val="32"/>
          <w:szCs w:val="32"/>
        </w:rPr>
      </w:pPr>
      <w:r>
        <w:rPr>
          <w:rFonts w:hint="eastAsia" w:ascii="黑体" w:hAnsi="黑体" w:eastAsia="黑体" w:cs="Droid Sans Fallback"/>
          <w:sz w:val="32"/>
          <w:szCs w:val="32"/>
        </w:rPr>
        <w:t>三、关于医药卫生体制改革</w:t>
      </w:r>
    </w:p>
    <w:p>
      <w:pPr>
        <w:snapToGrid w:val="0"/>
        <w:spacing w:line="500" w:lineRule="exact"/>
        <w:ind w:firstLine="627"/>
        <w:contextualSpacing/>
        <w:rPr>
          <w:rFonts w:ascii="楷体_GB2312" w:hAnsi="黑体" w:eastAsia="楷体_GB2312" w:cs="Droid Sans Fallback"/>
          <w:b/>
          <w:sz w:val="32"/>
          <w:szCs w:val="32"/>
        </w:rPr>
      </w:pPr>
      <w:r>
        <w:rPr>
          <w:rFonts w:hint="eastAsia" w:ascii="楷体_GB2312" w:hAnsi="黑体" w:eastAsia="楷体_GB2312" w:cs="Droid Sans Fallback"/>
          <w:b/>
          <w:sz w:val="32"/>
          <w:szCs w:val="32"/>
        </w:rPr>
        <w:t>（五）新时期公立医院改革发展路径研究</w:t>
      </w:r>
    </w:p>
    <w:p>
      <w:pPr>
        <w:snapToGrid w:val="0"/>
        <w:spacing w:line="500" w:lineRule="exact"/>
        <w:ind w:firstLine="640" w:firstLineChars="200"/>
        <w:contextualSpacing/>
        <w:rPr>
          <w:rFonts w:ascii="仿宋_GB2312" w:hAnsi="黑体" w:eastAsia="仿宋_GB2312" w:cs="Droid Sans Fallback"/>
          <w:sz w:val="32"/>
          <w:szCs w:val="32"/>
        </w:rPr>
      </w:pPr>
      <w:r>
        <w:rPr>
          <w:rFonts w:hint="eastAsia" w:ascii="仿宋_GB2312" w:hAnsi="黑体" w:eastAsia="仿宋_GB2312" w:cs="Droid Sans Fallback"/>
          <w:sz w:val="32"/>
          <w:szCs w:val="32"/>
        </w:rPr>
        <w:t>当前，本市公立医院改革发展环境已发生深刻变化。如何根据新情况、新问题，深化公立医院改革，促进公立医院高质量发展，是新时期深化</w:t>
      </w:r>
      <w:r>
        <w:rPr>
          <w:rFonts w:ascii="仿宋_GB2312" w:hAnsi="黑体" w:eastAsia="仿宋_GB2312" w:cs="Droid Sans Fallback"/>
          <w:sz w:val="32"/>
          <w:szCs w:val="32"/>
        </w:rPr>
        <w:t>医改的重点任务。本课题重点研究但不限于以下方面：</w:t>
      </w:r>
    </w:p>
    <w:p>
      <w:pPr>
        <w:snapToGrid w:val="0"/>
        <w:spacing w:line="500" w:lineRule="exact"/>
        <w:ind w:firstLine="640" w:firstLineChars="200"/>
        <w:contextualSpacing/>
        <w:rPr>
          <w:rFonts w:ascii="仿宋_GB2312" w:hAnsi="黑体" w:eastAsia="仿宋_GB2312" w:cs="Droid Sans Fallback"/>
          <w:sz w:val="32"/>
          <w:szCs w:val="32"/>
        </w:rPr>
      </w:pPr>
      <w:r>
        <w:rPr>
          <w:rFonts w:hint="eastAsia" w:ascii="仿宋_GB2312" w:hAnsi="黑体" w:eastAsia="仿宋_GB2312" w:cs="Droid Sans Fallback"/>
          <w:sz w:val="32"/>
          <w:szCs w:val="32"/>
        </w:rPr>
        <w:t>1.总结近年来本市公立医院改革发展情况；</w:t>
      </w:r>
    </w:p>
    <w:p>
      <w:pPr>
        <w:snapToGrid w:val="0"/>
        <w:spacing w:line="500" w:lineRule="exact"/>
        <w:ind w:firstLine="640" w:firstLineChars="200"/>
        <w:contextualSpacing/>
        <w:rPr>
          <w:rFonts w:ascii="仿宋_GB2312" w:hAnsi="黑体" w:eastAsia="仿宋_GB2312" w:cs="Droid Sans Fallback"/>
          <w:sz w:val="32"/>
          <w:szCs w:val="32"/>
        </w:rPr>
      </w:pPr>
      <w:r>
        <w:rPr>
          <w:rFonts w:hint="eastAsia" w:ascii="仿宋_GB2312" w:hAnsi="黑体" w:eastAsia="仿宋_GB2312" w:cs="Droid Sans Fallback"/>
          <w:sz w:val="32"/>
          <w:szCs w:val="32"/>
        </w:rPr>
        <w:t>2.分析新时期公立医院改革发展面临的新形势、新情况、新问题；</w:t>
      </w:r>
    </w:p>
    <w:p>
      <w:pPr>
        <w:snapToGrid w:val="0"/>
        <w:spacing w:line="500" w:lineRule="exact"/>
        <w:ind w:firstLine="640" w:firstLineChars="200"/>
        <w:contextualSpacing/>
        <w:rPr>
          <w:rFonts w:ascii="仿宋_GB2312" w:hAnsi="黑体" w:eastAsia="仿宋_GB2312" w:cs="Droid Sans Fallback"/>
          <w:sz w:val="32"/>
          <w:szCs w:val="32"/>
        </w:rPr>
      </w:pPr>
      <w:r>
        <w:rPr>
          <w:rFonts w:hint="eastAsia" w:ascii="仿宋_GB2312" w:hAnsi="黑体" w:eastAsia="仿宋_GB2312" w:cs="Droid Sans Fallback"/>
          <w:sz w:val="32"/>
          <w:szCs w:val="32"/>
        </w:rPr>
        <w:t>3.</w:t>
      </w:r>
      <w:r>
        <w:rPr>
          <w:rFonts w:ascii="仿宋_GB2312" w:hAnsi="黑体" w:eastAsia="仿宋_GB2312" w:cs="Droid Sans Fallback"/>
          <w:sz w:val="32"/>
          <w:szCs w:val="32"/>
        </w:rPr>
        <w:t>针对上述</w:t>
      </w:r>
      <w:r>
        <w:rPr>
          <w:rFonts w:hint="eastAsia" w:ascii="仿宋_GB2312" w:hAnsi="黑体" w:eastAsia="仿宋_GB2312" w:cs="Droid Sans Fallback"/>
          <w:sz w:val="32"/>
          <w:szCs w:val="32"/>
        </w:rPr>
        <w:t>形势变化和突出问题，提出本市公立医院改革方向目标和关键举措。</w:t>
      </w:r>
    </w:p>
    <w:p>
      <w:pPr>
        <w:snapToGrid w:val="0"/>
        <w:spacing w:line="500" w:lineRule="exact"/>
        <w:ind w:firstLine="627"/>
        <w:contextualSpacing/>
        <w:rPr>
          <w:rFonts w:ascii="楷体_GB2312" w:hAnsi="黑体" w:eastAsia="楷体_GB2312" w:cs="Droid Sans Fallback"/>
          <w:b/>
          <w:sz w:val="32"/>
          <w:szCs w:val="32"/>
        </w:rPr>
      </w:pPr>
      <w:r>
        <w:rPr>
          <w:rFonts w:hint="eastAsia" w:ascii="楷体_GB2312" w:hAnsi="黑体" w:eastAsia="楷体_GB2312" w:cs="Droid Sans Fallback"/>
          <w:b/>
          <w:sz w:val="32"/>
          <w:szCs w:val="32"/>
        </w:rPr>
        <w:t>（六）新时期疾病预防控制体系改革方向研究</w:t>
      </w:r>
    </w:p>
    <w:p>
      <w:pPr>
        <w:snapToGrid w:val="0"/>
        <w:spacing w:line="500" w:lineRule="exact"/>
        <w:ind w:firstLine="640" w:firstLineChars="200"/>
        <w:contextualSpacing/>
        <w:rPr>
          <w:rFonts w:ascii="仿宋_GB2312" w:hAnsi="黑体" w:eastAsia="仿宋_GB2312" w:cs="Droid Sans Fallback"/>
          <w:sz w:val="32"/>
          <w:szCs w:val="32"/>
        </w:rPr>
      </w:pPr>
      <w:r>
        <w:rPr>
          <w:rFonts w:hint="eastAsia" w:ascii="仿宋_GB2312" w:hAnsi="黑体" w:eastAsia="仿宋_GB2312" w:cs="Droid Sans Fallback"/>
          <w:sz w:val="32"/>
          <w:szCs w:val="32"/>
        </w:rPr>
        <w:t>推动疾病预防控制体系改革，建设富有活力的</w:t>
      </w:r>
      <w:r>
        <w:rPr>
          <w:rFonts w:ascii="仿宋_GB2312" w:hAnsi="黑体" w:eastAsia="仿宋_GB2312" w:cs="Droid Sans Fallback"/>
          <w:sz w:val="32"/>
          <w:szCs w:val="32"/>
        </w:rPr>
        <w:t>疾病预防控制体系</w:t>
      </w:r>
      <w:r>
        <w:rPr>
          <w:rFonts w:hint="eastAsia" w:ascii="仿宋_GB2312" w:hAnsi="黑体" w:eastAsia="仿宋_GB2312" w:cs="Droid Sans Fallback"/>
          <w:sz w:val="32"/>
          <w:szCs w:val="32"/>
        </w:rPr>
        <w:t>，关系民生健康福祉和城市公共安全，对实现健康上海蓝图和医改目标，具有十分重要的意义。本课题重点研究但不限于以下方面：</w:t>
      </w:r>
    </w:p>
    <w:p>
      <w:pPr>
        <w:snapToGrid w:val="0"/>
        <w:spacing w:line="500" w:lineRule="exact"/>
        <w:ind w:firstLine="640" w:firstLineChars="200"/>
        <w:contextualSpacing/>
        <w:rPr>
          <w:rFonts w:ascii="仿宋_GB2312" w:hAnsi="黑体" w:eastAsia="仿宋_GB2312" w:cs="Droid Sans Fallback"/>
          <w:sz w:val="32"/>
          <w:szCs w:val="32"/>
        </w:rPr>
      </w:pPr>
      <w:r>
        <w:rPr>
          <w:rFonts w:hint="eastAsia" w:ascii="仿宋_GB2312" w:hAnsi="黑体" w:eastAsia="仿宋_GB2312" w:cs="Droid Sans Fallback"/>
          <w:sz w:val="32"/>
          <w:szCs w:val="32"/>
        </w:rPr>
        <w:t>1.梳理本市疾病预防控制体系建设现状；</w:t>
      </w:r>
    </w:p>
    <w:p>
      <w:pPr>
        <w:snapToGrid w:val="0"/>
        <w:spacing w:line="500" w:lineRule="exact"/>
        <w:ind w:firstLine="640" w:firstLineChars="200"/>
        <w:contextualSpacing/>
        <w:rPr>
          <w:rFonts w:ascii="仿宋_GB2312" w:hAnsi="黑体" w:eastAsia="仿宋_GB2312" w:cs="Droid Sans Fallback"/>
          <w:sz w:val="32"/>
          <w:szCs w:val="32"/>
        </w:rPr>
      </w:pPr>
      <w:r>
        <w:rPr>
          <w:rFonts w:hint="eastAsia" w:ascii="仿宋_GB2312" w:hAnsi="黑体" w:eastAsia="仿宋_GB2312" w:cs="Droid Sans Fallback"/>
          <w:sz w:val="32"/>
          <w:szCs w:val="32"/>
        </w:rPr>
        <w:t>2.通过调研，分析当前</w:t>
      </w:r>
      <w:r>
        <w:rPr>
          <w:rFonts w:ascii="仿宋_GB2312" w:hAnsi="黑体" w:eastAsia="仿宋_GB2312" w:cs="Droid Sans Fallback"/>
          <w:sz w:val="32"/>
          <w:szCs w:val="32"/>
        </w:rPr>
        <w:t>疾病预防控制体系存在</w:t>
      </w:r>
      <w:r>
        <w:rPr>
          <w:rFonts w:hint="eastAsia" w:ascii="仿宋_GB2312" w:hAnsi="黑体" w:eastAsia="仿宋_GB2312" w:cs="Droid Sans Fallback"/>
          <w:sz w:val="32"/>
          <w:szCs w:val="32"/>
        </w:rPr>
        <w:t>突出</w:t>
      </w:r>
      <w:r>
        <w:rPr>
          <w:rFonts w:ascii="仿宋_GB2312" w:hAnsi="黑体" w:eastAsia="仿宋_GB2312" w:cs="Droid Sans Fallback"/>
          <w:sz w:val="32"/>
          <w:szCs w:val="32"/>
        </w:rPr>
        <w:t>问题</w:t>
      </w:r>
      <w:r>
        <w:rPr>
          <w:rFonts w:hint="eastAsia" w:ascii="仿宋_GB2312" w:hAnsi="黑体" w:eastAsia="仿宋_GB2312" w:cs="Droid Sans Fallback"/>
          <w:sz w:val="32"/>
          <w:szCs w:val="32"/>
        </w:rPr>
        <w:t>及其原因；</w:t>
      </w:r>
    </w:p>
    <w:p>
      <w:pPr>
        <w:snapToGrid w:val="0"/>
        <w:spacing w:line="500" w:lineRule="exact"/>
        <w:ind w:firstLine="640" w:firstLineChars="200"/>
        <w:contextualSpacing/>
        <w:rPr>
          <w:rFonts w:ascii="仿宋_GB2312" w:hAnsi="黑体" w:eastAsia="仿宋_GB2312" w:cs="Droid Sans Fallback"/>
          <w:sz w:val="32"/>
          <w:szCs w:val="32"/>
        </w:rPr>
      </w:pPr>
      <w:r>
        <w:rPr>
          <w:rFonts w:hint="eastAsia" w:ascii="仿宋_GB2312" w:hAnsi="黑体" w:eastAsia="仿宋_GB2312" w:cs="Droid Sans Fallback"/>
          <w:sz w:val="32"/>
          <w:szCs w:val="32"/>
        </w:rPr>
        <w:t>3.梳理国内外疾病预防控制体系改革发展方向和重要经验；</w:t>
      </w:r>
    </w:p>
    <w:p>
      <w:pPr>
        <w:snapToGrid w:val="0"/>
        <w:spacing w:line="500" w:lineRule="exact"/>
        <w:ind w:firstLine="640" w:firstLineChars="200"/>
        <w:contextualSpacing/>
        <w:rPr>
          <w:rFonts w:ascii="仿宋_GB2312" w:hAnsi="黑体" w:eastAsia="仿宋_GB2312" w:cs="Droid Sans Fallback"/>
          <w:sz w:val="32"/>
          <w:szCs w:val="32"/>
        </w:rPr>
      </w:pPr>
      <w:r>
        <w:rPr>
          <w:rFonts w:hint="eastAsia" w:ascii="仿宋_GB2312" w:hAnsi="黑体" w:eastAsia="仿宋_GB2312" w:cs="Droid Sans Fallback"/>
          <w:sz w:val="32"/>
          <w:szCs w:val="32"/>
        </w:rPr>
        <w:t>4.提出本市</w:t>
      </w:r>
      <w:r>
        <w:rPr>
          <w:rFonts w:ascii="仿宋_GB2312" w:hAnsi="黑体" w:eastAsia="仿宋_GB2312" w:cs="Droid Sans Fallback"/>
          <w:sz w:val="32"/>
          <w:szCs w:val="32"/>
        </w:rPr>
        <w:t>疾病预防控制体系</w:t>
      </w:r>
      <w:r>
        <w:rPr>
          <w:rFonts w:hint="eastAsia" w:ascii="仿宋_GB2312" w:hAnsi="黑体" w:eastAsia="仿宋_GB2312" w:cs="Droid Sans Fallback"/>
          <w:sz w:val="32"/>
          <w:szCs w:val="32"/>
        </w:rPr>
        <w:t>改革方向、路径和具体思路、举措。</w:t>
      </w:r>
    </w:p>
    <w:p>
      <w:pPr>
        <w:snapToGrid w:val="0"/>
        <w:spacing w:line="500" w:lineRule="exact"/>
        <w:ind w:firstLine="627"/>
        <w:contextualSpacing/>
        <w:rPr>
          <w:rFonts w:ascii="楷体_GB2312" w:hAnsi="黑体" w:eastAsia="楷体_GB2312" w:cs="Droid Sans Fallback"/>
          <w:b/>
          <w:sz w:val="32"/>
          <w:szCs w:val="32"/>
        </w:rPr>
      </w:pPr>
      <w:r>
        <w:rPr>
          <w:rFonts w:hint="eastAsia" w:ascii="楷体_GB2312" w:hAnsi="黑体" w:eastAsia="楷体_GB2312" w:cs="Droid Sans Fallback"/>
          <w:b/>
          <w:sz w:val="32"/>
          <w:szCs w:val="32"/>
        </w:rPr>
        <w:t>（七）建立三级医院与康复疗养机构之间转诊机制的研究</w:t>
      </w:r>
    </w:p>
    <w:p>
      <w:pPr>
        <w:snapToGrid w:val="0"/>
        <w:spacing w:line="500" w:lineRule="exact"/>
        <w:ind w:firstLine="640" w:firstLineChars="200"/>
        <w:contextualSpacing/>
        <w:rPr>
          <w:rFonts w:ascii="仿宋_GB2312" w:hAnsi="黑体" w:eastAsia="仿宋_GB2312" w:cs="Droid Sans Fallback"/>
          <w:sz w:val="32"/>
          <w:szCs w:val="32"/>
        </w:rPr>
      </w:pPr>
      <w:r>
        <w:rPr>
          <w:rFonts w:hint="eastAsia" w:ascii="仿宋_GB2312" w:hAnsi="黑体" w:eastAsia="仿宋_GB2312" w:cs="Droid Sans Fallback"/>
          <w:sz w:val="32"/>
          <w:szCs w:val="32"/>
        </w:rPr>
        <w:t>建立</w:t>
      </w:r>
      <w:r>
        <w:rPr>
          <w:rFonts w:ascii="仿宋_GB2312" w:hAnsi="黑体" w:eastAsia="仿宋_GB2312" w:cs="Droid Sans Fallback"/>
          <w:sz w:val="32"/>
          <w:szCs w:val="32"/>
        </w:rPr>
        <w:t>三级医院与康复疗养机构之间转诊机制，</w:t>
      </w:r>
      <w:r>
        <w:rPr>
          <w:rFonts w:hint="eastAsia" w:ascii="仿宋_GB2312" w:hAnsi="黑体" w:eastAsia="仿宋_GB2312" w:cs="Droid Sans Fallback"/>
          <w:sz w:val="32"/>
          <w:szCs w:val="32"/>
        </w:rPr>
        <w:t>推动医疗服务的接续，是构建整合型健康服务体系的重要组成部分。</w:t>
      </w:r>
      <w:r>
        <w:rPr>
          <w:rFonts w:ascii="仿宋_GB2312" w:hAnsi="黑体" w:eastAsia="仿宋_GB2312" w:cs="Droid Sans Fallback"/>
          <w:sz w:val="32"/>
          <w:szCs w:val="32"/>
        </w:rPr>
        <w:t>本课题重点研究但不限于以下方面：</w:t>
      </w:r>
    </w:p>
    <w:p>
      <w:pPr>
        <w:snapToGrid w:val="0"/>
        <w:spacing w:line="500" w:lineRule="exact"/>
        <w:ind w:firstLine="640" w:firstLineChars="200"/>
        <w:contextualSpacing/>
        <w:rPr>
          <w:rFonts w:ascii="仿宋_GB2312" w:hAnsi="黑体" w:eastAsia="仿宋_GB2312" w:cs="Droid Sans Fallback"/>
          <w:sz w:val="32"/>
          <w:szCs w:val="32"/>
        </w:rPr>
      </w:pPr>
      <w:r>
        <w:rPr>
          <w:rFonts w:hint="eastAsia" w:ascii="仿宋_GB2312" w:hAnsi="黑体" w:eastAsia="仿宋_GB2312" w:cs="Droid Sans Fallback"/>
          <w:sz w:val="32"/>
          <w:szCs w:val="32"/>
        </w:rPr>
        <w:t>1.通过调研，梳理本市三级医院与康复疗养机构之间转诊机制建设现状与突出问题；</w:t>
      </w:r>
    </w:p>
    <w:p>
      <w:pPr>
        <w:snapToGrid w:val="0"/>
        <w:spacing w:line="500" w:lineRule="exact"/>
        <w:ind w:firstLine="640" w:firstLineChars="200"/>
        <w:contextualSpacing/>
        <w:rPr>
          <w:rFonts w:ascii="仿宋_GB2312" w:hAnsi="黑体" w:eastAsia="仿宋_GB2312" w:cs="Droid Sans Fallback"/>
          <w:sz w:val="32"/>
          <w:szCs w:val="32"/>
        </w:rPr>
      </w:pPr>
      <w:r>
        <w:rPr>
          <w:rFonts w:hint="eastAsia" w:ascii="仿宋_GB2312" w:hAnsi="黑体" w:eastAsia="仿宋_GB2312" w:cs="Droid Sans Fallback"/>
          <w:sz w:val="32"/>
          <w:szCs w:val="32"/>
        </w:rPr>
        <w:t>2.总结梳理国内外医疗机构与康复疗养机构之间合作机制建设经验；</w:t>
      </w:r>
    </w:p>
    <w:p>
      <w:pPr>
        <w:snapToGrid w:val="0"/>
        <w:spacing w:line="500" w:lineRule="exact"/>
        <w:ind w:firstLine="640" w:firstLineChars="200"/>
        <w:contextualSpacing/>
        <w:rPr>
          <w:rFonts w:ascii="仿宋_GB2312" w:hAnsi="黑体" w:eastAsia="仿宋_GB2312" w:cs="Droid Sans Fallback"/>
          <w:sz w:val="32"/>
          <w:szCs w:val="32"/>
        </w:rPr>
      </w:pPr>
      <w:r>
        <w:rPr>
          <w:rFonts w:hint="eastAsia" w:ascii="仿宋_GB2312" w:hAnsi="黑体" w:eastAsia="仿宋_GB2312" w:cs="Droid Sans Fallback"/>
          <w:sz w:val="32"/>
          <w:szCs w:val="32"/>
        </w:rPr>
        <w:t>3.</w:t>
      </w:r>
      <w:r>
        <w:rPr>
          <w:rFonts w:ascii="仿宋_GB2312" w:hAnsi="黑体" w:eastAsia="仿宋_GB2312" w:cs="Droid Sans Fallback"/>
          <w:sz w:val="32"/>
          <w:szCs w:val="32"/>
        </w:rPr>
        <w:t>借鉴国内外先进经验，针对本市突出问题，提出政策建议。</w:t>
      </w:r>
    </w:p>
    <w:p>
      <w:pPr>
        <w:snapToGrid w:val="0"/>
        <w:spacing w:line="500" w:lineRule="exact"/>
        <w:ind w:firstLine="640" w:firstLineChars="200"/>
        <w:contextualSpacing/>
        <w:rPr>
          <w:rFonts w:ascii="黑体" w:hAnsi="黑体" w:eastAsia="黑体" w:cs="Droid Sans Fallback"/>
          <w:sz w:val="32"/>
          <w:szCs w:val="32"/>
        </w:rPr>
      </w:pPr>
      <w:r>
        <w:rPr>
          <w:rFonts w:hint="eastAsia" w:ascii="黑体" w:hAnsi="黑体" w:eastAsia="黑体" w:cs="Droid Sans Fallback"/>
          <w:sz w:val="32"/>
          <w:szCs w:val="32"/>
        </w:rPr>
        <w:t>四、关于构建医学科技创新路线图</w:t>
      </w:r>
    </w:p>
    <w:p>
      <w:pPr>
        <w:snapToGrid w:val="0"/>
        <w:spacing w:line="500" w:lineRule="exact"/>
        <w:ind w:firstLine="627"/>
        <w:contextualSpacing/>
        <w:rPr>
          <w:rFonts w:ascii="楷体_GB2312" w:hAnsi="黑体" w:eastAsia="楷体_GB2312" w:cs="Droid Sans Fallback"/>
          <w:b/>
          <w:sz w:val="32"/>
          <w:szCs w:val="32"/>
        </w:rPr>
      </w:pPr>
      <w:r>
        <w:rPr>
          <w:rFonts w:hint="eastAsia" w:ascii="楷体_GB2312" w:hAnsi="黑体" w:eastAsia="楷体_GB2312" w:cs="Droid Sans Fallback"/>
          <w:b/>
          <w:sz w:val="32"/>
          <w:szCs w:val="32"/>
        </w:rPr>
        <w:t>（八）以“数智”驱动医学科技创新的战略研究</w:t>
      </w:r>
    </w:p>
    <w:p>
      <w:pPr>
        <w:pStyle w:val="5"/>
        <w:snapToGrid w:val="0"/>
        <w:spacing w:line="500" w:lineRule="exact"/>
        <w:ind w:left="0" w:right="0" w:firstLine="640" w:firstLineChars="200"/>
        <w:contextualSpacing/>
        <w:jc w:val="both"/>
        <w:rPr>
          <w:rFonts w:ascii="仿宋_GB2312" w:hAnsi="黑体" w:eastAsia="仿宋_GB2312"/>
          <w:sz w:val="32"/>
          <w:szCs w:val="32"/>
          <w:lang w:eastAsia="zh-CN"/>
        </w:rPr>
      </w:pPr>
      <w:r>
        <w:rPr>
          <w:rFonts w:ascii="仿宋_GB2312" w:hAnsi="黑体" w:eastAsia="仿宋_GB2312"/>
          <w:sz w:val="32"/>
          <w:szCs w:val="32"/>
          <w:lang w:eastAsia="zh-CN"/>
        </w:rPr>
        <w:t>医学科技创新已逐步从传统模式转向“数智驱动”模式。实现这个模式的重大转型，对促进本市大健康产业高质量发展和建设具有全球影响力</w:t>
      </w:r>
      <w:r>
        <w:rPr>
          <w:rFonts w:hint="eastAsia" w:ascii="仿宋_GB2312" w:hAnsi="黑体" w:eastAsia="仿宋_GB2312"/>
          <w:sz w:val="32"/>
          <w:szCs w:val="32"/>
          <w:lang w:eastAsia="zh-CN"/>
        </w:rPr>
        <w:t>的科创中心，具有重要意义。本课题重点研究但不限于以下方面：</w:t>
      </w:r>
    </w:p>
    <w:p>
      <w:pPr>
        <w:snapToGrid w:val="0"/>
        <w:spacing w:line="500" w:lineRule="exact"/>
        <w:ind w:firstLine="640" w:firstLineChars="200"/>
        <w:contextualSpacing/>
        <w:rPr>
          <w:rFonts w:ascii="仿宋_GB2312" w:hAnsi="黑体" w:eastAsia="仿宋_GB2312" w:cs="Droid Sans Fallback"/>
          <w:sz w:val="32"/>
          <w:szCs w:val="32"/>
        </w:rPr>
      </w:pPr>
      <w:r>
        <w:rPr>
          <w:rFonts w:hint="eastAsia" w:ascii="仿宋_GB2312" w:hAnsi="黑体" w:eastAsia="仿宋_GB2312" w:cs="Droid Sans Fallback"/>
          <w:sz w:val="32"/>
          <w:szCs w:val="32"/>
        </w:rPr>
        <w:t>1.</w:t>
      </w:r>
      <w:r>
        <w:rPr>
          <w:rFonts w:ascii="仿宋_GB2312" w:hAnsi="黑体" w:eastAsia="仿宋_GB2312" w:cs="Droid Sans Fallback"/>
          <w:sz w:val="32"/>
          <w:szCs w:val="32"/>
        </w:rPr>
        <w:t>以“数智”驱动医学科技创新的国内外经验</w:t>
      </w:r>
      <w:r>
        <w:rPr>
          <w:rFonts w:hint="eastAsia" w:ascii="仿宋_GB2312" w:hAnsi="黑体" w:eastAsia="仿宋_GB2312" w:cs="Droid Sans Fallback"/>
          <w:sz w:val="32"/>
          <w:szCs w:val="32"/>
        </w:rPr>
        <w:t>；</w:t>
      </w:r>
    </w:p>
    <w:p>
      <w:pPr>
        <w:snapToGrid w:val="0"/>
        <w:spacing w:line="500" w:lineRule="exact"/>
        <w:ind w:firstLine="640" w:firstLineChars="200"/>
        <w:contextualSpacing/>
        <w:rPr>
          <w:rFonts w:ascii="仿宋_GB2312" w:hAnsi="黑体" w:eastAsia="仿宋_GB2312" w:cs="Droid Sans Fallback"/>
          <w:sz w:val="32"/>
          <w:szCs w:val="32"/>
        </w:rPr>
      </w:pPr>
      <w:r>
        <w:rPr>
          <w:rFonts w:hint="eastAsia" w:ascii="仿宋_GB2312" w:hAnsi="黑体" w:eastAsia="仿宋_GB2312" w:cs="Droid Sans Fallback"/>
          <w:sz w:val="32"/>
          <w:szCs w:val="32"/>
        </w:rPr>
        <w:t>2.</w:t>
      </w:r>
      <w:r>
        <w:rPr>
          <w:rFonts w:ascii="仿宋_GB2312" w:hAnsi="黑体" w:eastAsia="仿宋_GB2312" w:cs="Droid Sans Fallback"/>
          <w:sz w:val="32"/>
          <w:szCs w:val="32"/>
        </w:rPr>
        <w:t>本市医学科技创新从传统模式转向“数智驱动”模式面临的挑战和问题</w:t>
      </w:r>
      <w:r>
        <w:rPr>
          <w:rFonts w:hint="eastAsia" w:ascii="仿宋_GB2312" w:hAnsi="黑体" w:eastAsia="仿宋_GB2312" w:cs="Droid Sans Fallback"/>
          <w:sz w:val="32"/>
          <w:szCs w:val="32"/>
        </w:rPr>
        <w:t>；</w:t>
      </w:r>
    </w:p>
    <w:p>
      <w:pPr>
        <w:snapToGrid w:val="0"/>
        <w:spacing w:line="500" w:lineRule="exact"/>
        <w:ind w:firstLine="640" w:firstLineChars="200"/>
        <w:contextualSpacing/>
        <w:rPr>
          <w:rFonts w:ascii="仿宋_GB2312" w:hAnsi="黑体" w:eastAsia="仿宋_GB2312" w:cs="Droid Sans Fallback"/>
          <w:sz w:val="32"/>
          <w:szCs w:val="32"/>
        </w:rPr>
      </w:pPr>
      <w:r>
        <w:rPr>
          <w:rFonts w:hint="eastAsia" w:ascii="仿宋_GB2312" w:hAnsi="黑体" w:eastAsia="仿宋_GB2312" w:cs="Droid Sans Fallback"/>
          <w:sz w:val="32"/>
          <w:szCs w:val="32"/>
        </w:rPr>
        <w:t>3.</w:t>
      </w:r>
      <w:r>
        <w:rPr>
          <w:rFonts w:ascii="仿宋_GB2312" w:hAnsi="黑体" w:eastAsia="仿宋_GB2312" w:cs="Droid Sans Fallback"/>
          <w:sz w:val="32"/>
          <w:szCs w:val="32"/>
        </w:rPr>
        <w:t>借鉴国内外先进经验，把握医学科技创新大趋势，针对本市突出问题，提出本市实现“数智”驱动医学科技创新战略的实施路径和具体举措。</w:t>
      </w:r>
    </w:p>
    <w:p>
      <w:pPr>
        <w:snapToGrid w:val="0"/>
        <w:spacing w:line="500" w:lineRule="exact"/>
        <w:ind w:firstLine="627"/>
        <w:contextualSpacing/>
        <w:rPr>
          <w:rFonts w:ascii="楷体_GB2312" w:hAnsi="黑体" w:eastAsia="楷体_GB2312" w:cs="Droid Sans Fallback"/>
          <w:b/>
          <w:sz w:val="32"/>
          <w:szCs w:val="32"/>
        </w:rPr>
      </w:pPr>
      <w:r>
        <w:rPr>
          <w:rFonts w:hint="eastAsia" w:ascii="楷体_GB2312" w:hAnsi="黑体" w:eastAsia="楷体_GB2312" w:cs="Droid Sans Fallback"/>
          <w:b/>
          <w:sz w:val="32"/>
          <w:szCs w:val="32"/>
        </w:rPr>
        <w:t>（九）市级医院临床研究中心建设思路研究</w:t>
      </w:r>
    </w:p>
    <w:p>
      <w:pPr>
        <w:snapToGrid w:val="0"/>
        <w:spacing w:line="500" w:lineRule="exact"/>
        <w:ind w:firstLine="640" w:firstLineChars="200"/>
        <w:contextualSpacing/>
        <w:rPr>
          <w:rFonts w:ascii="仿宋_GB2312" w:hAnsi="黑体" w:eastAsia="仿宋_GB2312" w:cs="Droid Sans Fallback"/>
          <w:sz w:val="32"/>
          <w:szCs w:val="32"/>
        </w:rPr>
      </w:pPr>
      <w:r>
        <w:rPr>
          <w:rFonts w:hint="eastAsia" w:ascii="仿宋_GB2312" w:hAnsi="黑体" w:eastAsia="仿宋_GB2312" w:cs="Droid Sans Fallback"/>
          <w:sz w:val="32"/>
          <w:szCs w:val="32"/>
        </w:rPr>
        <w:t>推进市级医院临床研究中心建设，提高市级医院临床研究能力，事关本市生物医药产业创新发展，对上海建设亚洲医学中心城市和具有全球影响力的科创中心具有重要意义。本课题重点研究但不限于以下方面：</w:t>
      </w:r>
      <w:r>
        <w:rPr>
          <w:rFonts w:ascii="仿宋_GB2312" w:hAnsi="黑体" w:eastAsia="仿宋_GB2312" w:cs="Droid Sans Fallback"/>
          <w:sz w:val="32"/>
          <w:szCs w:val="32"/>
        </w:rPr>
        <w:t xml:space="preserve"> </w:t>
      </w:r>
    </w:p>
    <w:p>
      <w:pPr>
        <w:snapToGrid w:val="0"/>
        <w:spacing w:line="500" w:lineRule="exact"/>
        <w:ind w:firstLine="640" w:firstLineChars="200"/>
        <w:contextualSpacing/>
        <w:rPr>
          <w:rFonts w:ascii="仿宋_GB2312" w:hAnsi="黑体" w:eastAsia="仿宋_GB2312" w:cs="Droid Sans Fallback"/>
          <w:sz w:val="32"/>
          <w:szCs w:val="32"/>
        </w:rPr>
      </w:pPr>
      <w:r>
        <w:rPr>
          <w:rFonts w:hint="eastAsia" w:ascii="仿宋_GB2312" w:hAnsi="黑体" w:eastAsia="仿宋_GB2312" w:cs="Droid Sans Fallback"/>
          <w:sz w:val="32"/>
          <w:szCs w:val="32"/>
        </w:rPr>
        <w:t>1.</w:t>
      </w:r>
      <w:r>
        <w:rPr>
          <w:rFonts w:ascii="仿宋_GB2312" w:hAnsi="黑体" w:eastAsia="仿宋_GB2312" w:cs="Droid Sans Fallback"/>
          <w:sz w:val="32"/>
          <w:szCs w:val="32"/>
        </w:rPr>
        <w:t>梳理国内外高水平医疗机构临床研究中心建设的先进经验</w:t>
      </w:r>
      <w:r>
        <w:rPr>
          <w:rFonts w:hint="eastAsia" w:ascii="仿宋_GB2312" w:hAnsi="黑体" w:eastAsia="仿宋_GB2312" w:cs="Droid Sans Fallback"/>
          <w:sz w:val="32"/>
          <w:szCs w:val="32"/>
        </w:rPr>
        <w:t>；</w:t>
      </w:r>
    </w:p>
    <w:p>
      <w:pPr>
        <w:snapToGrid w:val="0"/>
        <w:spacing w:line="500" w:lineRule="exact"/>
        <w:ind w:firstLine="640" w:firstLineChars="200"/>
        <w:contextualSpacing/>
        <w:rPr>
          <w:rFonts w:ascii="仿宋_GB2312" w:hAnsi="黑体" w:eastAsia="仿宋_GB2312" w:cs="Droid Sans Fallback"/>
          <w:sz w:val="32"/>
          <w:szCs w:val="32"/>
        </w:rPr>
      </w:pPr>
      <w:r>
        <w:rPr>
          <w:rFonts w:hint="eastAsia" w:ascii="仿宋_GB2312" w:hAnsi="黑体" w:eastAsia="仿宋_GB2312" w:cs="Droid Sans Fallback"/>
          <w:sz w:val="32"/>
          <w:szCs w:val="32"/>
        </w:rPr>
        <w:t>2.</w:t>
      </w:r>
      <w:r>
        <w:rPr>
          <w:rFonts w:ascii="仿宋_GB2312" w:hAnsi="黑体" w:eastAsia="仿宋_GB2312" w:cs="Droid Sans Fallback"/>
          <w:sz w:val="32"/>
          <w:szCs w:val="32"/>
        </w:rPr>
        <w:t>调查研究本市市级医院临床研究中心建设面临的主要问题</w:t>
      </w:r>
      <w:r>
        <w:rPr>
          <w:rFonts w:hint="eastAsia" w:ascii="仿宋_GB2312" w:hAnsi="黑体" w:eastAsia="仿宋_GB2312" w:cs="Droid Sans Fallback"/>
          <w:sz w:val="32"/>
          <w:szCs w:val="32"/>
        </w:rPr>
        <w:t>；</w:t>
      </w:r>
    </w:p>
    <w:p>
      <w:pPr>
        <w:snapToGrid w:val="0"/>
        <w:spacing w:line="500" w:lineRule="exact"/>
        <w:ind w:firstLine="640" w:firstLineChars="200"/>
        <w:contextualSpacing/>
        <w:rPr>
          <w:rFonts w:ascii="仿宋_GB2312" w:hAnsi="黑体" w:eastAsia="仿宋_GB2312" w:cs="Droid Sans Fallback"/>
          <w:sz w:val="32"/>
          <w:szCs w:val="32"/>
        </w:rPr>
      </w:pPr>
      <w:r>
        <w:rPr>
          <w:rFonts w:hint="eastAsia" w:ascii="仿宋_GB2312" w:hAnsi="黑体" w:eastAsia="仿宋_GB2312" w:cs="Droid Sans Fallback"/>
          <w:sz w:val="32"/>
          <w:szCs w:val="32"/>
        </w:rPr>
        <w:t>3.</w:t>
      </w:r>
      <w:r>
        <w:rPr>
          <w:rFonts w:ascii="仿宋_GB2312" w:hAnsi="黑体" w:eastAsia="仿宋_GB2312" w:cs="Droid Sans Fallback"/>
          <w:sz w:val="32"/>
          <w:szCs w:val="32"/>
        </w:rPr>
        <w:t>提出市级医院临床研究中心建设的主要思路和政策建议。</w:t>
      </w:r>
    </w:p>
    <w:p>
      <w:pPr>
        <w:snapToGrid w:val="0"/>
        <w:spacing w:line="500" w:lineRule="exact"/>
        <w:ind w:firstLine="627"/>
        <w:contextualSpacing/>
        <w:rPr>
          <w:rFonts w:ascii="楷体_GB2312" w:hAnsi="黑体" w:eastAsia="楷体_GB2312" w:cs="Droid Sans Fallback"/>
          <w:b/>
          <w:sz w:val="32"/>
          <w:szCs w:val="32"/>
        </w:rPr>
      </w:pPr>
      <w:r>
        <w:rPr>
          <w:rFonts w:hint="eastAsia" w:ascii="楷体_GB2312" w:hAnsi="黑体" w:eastAsia="楷体_GB2312" w:cs="Droid Sans Fallback"/>
          <w:b/>
          <w:sz w:val="32"/>
          <w:szCs w:val="32"/>
        </w:rPr>
        <w:t>（十）推动本市健康大数据开发应用的思路研究</w:t>
      </w:r>
    </w:p>
    <w:p>
      <w:pPr>
        <w:snapToGrid w:val="0"/>
        <w:spacing w:line="500" w:lineRule="exact"/>
        <w:ind w:firstLine="640" w:firstLineChars="200"/>
        <w:contextualSpacing/>
        <w:rPr>
          <w:rFonts w:ascii="仿宋_GB2312" w:hAnsi="黑体" w:eastAsia="仿宋_GB2312" w:cs="Droid Sans Fallback"/>
          <w:sz w:val="32"/>
          <w:szCs w:val="32"/>
        </w:rPr>
      </w:pPr>
      <w:r>
        <w:rPr>
          <w:rFonts w:hint="eastAsia" w:ascii="仿宋_GB2312" w:hAnsi="黑体" w:eastAsia="仿宋_GB2312" w:cs="Droid Sans Fallback"/>
          <w:sz w:val="32"/>
          <w:szCs w:val="32"/>
        </w:rPr>
        <w:t>健康大数据是重要的基础性、战略性资源。加快上海</w:t>
      </w:r>
      <w:r>
        <w:rPr>
          <w:rFonts w:ascii="仿宋_GB2312" w:hAnsi="黑体" w:eastAsia="仿宋_GB2312" w:cs="Droid Sans Fallback"/>
          <w:sz w:val="32"/>
          <w:szCs w:val="32"/>
        </w:rPr>
        <w:t>健康大数据的开</w:t>
      </w:r>
      <w:r>
        <w:rPr>
          <w:rFonts w:hint="eastAsia" w:ascii="仿宋_GB2312" w:hAnsi="黑体" w:eastAsia="仿宋_GB2312" w:cs="Droid Sans Fallback"/>
          <w:sz w:val="32"/>
          <w:szCs w:val="32"/>
        </w:rPr>
        <w:t>发应用，对于加快医学科技创新发展，培育健康服务业新业态，支持相关健康产业发展具有重要意义。本课题重点研究但不限于以下方面：</w:t>
      </w:r>
    </w:p>
    <w:p>
      <w:pPr>
        <w:snapToGrid w:val="0"/>
        <w:spacing w:line="500" w:lineRule="exact"/>
        <w:ind w:firstLine="640" w:firstLineChars="200"/>
        <w:contextualSpacing/>
        <w:rPr>
          <w:rFonts w:ascii="仿宋_GB2312" w:hAnsi="黑体" w:eastAsia="仿宋_GB2312" w:cs="Droid Sans Fallback"/>
          <w:sz w:val="32"/>
          <w:szCs w:val="32"/>
        </w:rPr>
      </w:pPr>
      <w:r>
        <w:rPr>
          <w:rFonts w:hint="eastAsia" w:ascii="仿宋_GB2312" w:hAnsi="黑体" w:eastAsia="仿宋_GB2312" w:cs="Droid Sans Fallback"/>
          <w:sz w:val="32"/>
          <w:szCs w:val="32"/>
        </w:rPr>
        <w:t>1.</w:t>
      </w:r>
      <w:r>
        <w:rPr>
          <w:rFonts w:ascii="仿宋_GB2312" w:hAnsi="黑体" w:eastAsia="仿宋_GB2312" w:cs="Droid Sans Fallback"/>
          <w:sz w:val="32"/>
          <w:szCs w:val="32"/>
        </w:rPr>
        <w:t>总结国内外健康大数据开发应用的主要经验和做法</w:t>
      </w:r>
      <w:r>
        <w:rPr>
          <w:rFonts w:hint="eastAsia" w:ascii="仿宋_GB2312" w:hAnsi="黑体" w:eastAsia="仿宋_GB2312" w:cs="Droid Sans Fallback"/>
          <w:sz w:val="32"/>
          <w:szCs w:val="32"/>
        </w:rPr>
        <w:t>；</w:t>
      </w:r>
    </w:p>
    <w:p>
      <w:pPr>
        <w:snapToGrid w:val="0"/>
        <w:spacing w:line="500" w:lineRule="exact"/>
        <w:ind w:firstLine="640" w:firstLineChars="200"/>
        <w:contextualSpacing/>
        <w:rPr>
          <w:rFonts w:ascii="仿宋_GB2312" w:hAnsi="黑体" w:eastAsia="仿宋_GB2312" w:cs="Droid Sans Fallback"/>
          <w:sz w:val="32"/>
          <w:szCs w:val="32"/>
        </w:rPr>
      </w:pPr>
      <w:r>
        <w:rPr>
          <w:rFonts w:hint="eastAsia" w:ascii="仿宋_GB2312" w:hAnsi="黑体" w:eastAsia="仿宋_GB2312" w:cs="Droid Sans Fallback"/>
          <w:sz w:val="32"/>
          <w:szCs w:val="32"/>
        </w:rPr>
        <w:t>2.</w:t>
      </w:r>
      <w:r>
        <w:rPr>
          <w:rFonts w:ascii="仿宋_GB2312" w:hAnsi="黑体" w:eastAsia="仿宋_GB2312" w:cs="Droid Sans Fallback"/>
          <w:sz w:val="32"/>
          <w:szCs w:val="32"/>
        </w:rPr>
        <w:t>梳理当前我国和本市关于健康大数据开发应用的相关政策，以及本市健康大数据开发应用的主要瓶颈问题</w:t>
      </w:r>
      <w:r>
        <w:rPr>
          <w:rFonts w:hint="eastAsia" w:ascii="仿宋_GB2312" w:hAnsi="黑体" w:eastAsia="仿宋_GB2312" w:cs="Droid Sans Fallback"/>
          <w:sz w:val="32"/>
          <w:szCs w:val="32"/>
        </w:rPr>
        <w:t>；</w:t>
      </w:r>
    </w:p>
    <w:p>
      <w:pPr>
        <w:snapToGrid w:val="0"/>
        <w:spacing w:line="500" w:lineRule="exact"/>
        <w:ind w:firstLine="640" w:firstLineChars="200"/>
        <w:contextualSpacing/>
        <w:rPr>
          <w:rFonts w:ascii="仿宋_GB2312" w:hAnsi="黑体" w:eastAsia="仿宋_GB2312" w:cs="Droid Sans Fallback"/>
          <w:sz w:val="32"/>
          <w:szCs w:val="32"/>
        </w:rPr>
      </w:pPr>
      <w:r>
        <w:rPr>
          <w:rFonts w:hint="eastAsia" w:ascii="仿宋_GB2312" w:hAnsi="黑体" w:eastAsia="仿宋_GB2312" w:cs="Droid Sans Fallback"/>
          <w:sz w:val="32"/>
          <w:szCs w:val="32"/>
        </w:rPr>
        <w:t>3.</w:t>
      </w:r>
      <w:r>
        <w:rPr>
          <w:rFonts w:ascii="仿宋_GB2312" w:hAnsi="黑体" w:eastAsia="仿宋_GB2312" w:cs="Droid Sans Fallback"/>
          <w:sz w:val="32"/>
          <w:szCs w:val="32"/>
        </w:rPr>
        <w:t>结合国家和本市现行政策，借鉴国内外先进经验，针对上海实际，提出上海推动健康大数据开发应用的具体政策举措。</w:t>
      </w:r>
    </w:p>
    <w:p>
      <w:pPr>
        <w:snapToGrid w:val="0"/>
        <w:spacing w:line="500" w:lineRule="exact"/>
        <w:ind w:firstLine="640" w:firstLineChars="200"/>
        <w:contextualSpacing/>
        <w:rPr>
          <w:rFonts w:ascii="黑体" w:hAnsi="黑体" w:eastAsia="黑体" w:cs="Droid Sans Fallback"/>
          <w:sz w:val="32"/>
          <w:szCs w:val="32"/>
        </w:rPr>
      </w:pPr>
      <w:r>
        <w:rPr>
          <w:rFonts w:hint="eastAsia" w:ascii="黑体" w:hAnsi="黑体" w:eastAsia="黑体" w:cs="Droid Sans Fallback"/>
          <w:sz w:val="32"/>
          <w:szCs w:val="32"/>
        </w:rPr>
        <w:t>五、关于应对人口老龄化</w:t>
      </w:r>
    </w:p>
    <w:p>
      <w:pPr>
        <w:snapToGrid w:val="0"/>
        <w:spacing w:line="500" w:lineRule="exact"/>
        <w:ind w:firstLine="627"/>
        <w:contextualSpacing/>
        <w:rPr>
          <w:rFonts w:ascii="楷体_GB2312" w:hAnsi="黑体" w:eastAsia="楷体_GB2312" w:cs="Droid Sans Fallback"/>
          <w:b/>
          <w:sz w:val="32"/>
          <w:szCs w:val="32"/>
        </w:rPr>
      </w:pPr>
      <w:r>
        <w:rPr>
          <w:rFonts w:hint="eastAsia" w:ascii="楷体_GB2312" w:hAnsi="黑体" w:eastAsia="楷体_GB2312" w:cs="Droid Sans Fallback"/>
          <w:b/>
          <w:sz w:val="32"/>
          <w:szCs w:val="32"/>
        </w:rPr>
        <w:t>（十一）完善本市老年健康服务体系的策略研究</w:t>
      </w:r>
    </w:p>
    <w:p>
      <w:pPr>
        <w:snapToGrid w:val="0"/>
        <w:spacing w:line="500" w:lineRule="exact"/>
        <w:ind w:firstLine="627" w:firstLineChars="196"/>
        <w:contextualSpacing/>
        <w:rPr>
          <w:rFonts w:ascii="仿宋_GB2312" w:hAnsi="黑体" w:eastAsia="仿宋_GB2312" w:cs="Droid Sans Fallback"/>
          <w:sz w:val="32"/>
          <w:szCs w:val="32"/>
        </w:rPr>
      </w:pPr>
      <w:r>
        <w:rPr>
          <w:rFonts w:hint="eastAsia" w:ascii="仿宋_GB2312" w:hAnsi="黑体" w:eastAsia="仿宋_GB2312" w:cs="Droid Sans Fallback"/>
          <w:sz w:val="32"/>
          <w:szCs w:val="32"/>
        </w:rPr>
        <w:t>构建与本市经济社会发展水平相适应的老年健康服务体系，是积极应对人口老龄化、实现健康老龄化的重要举措。本课题重点研究但不限于以下方面：</w:t>
      </w:r>
    </w:p>
    <w:p>
      <w:pPr>
        <w:snapToGrid w:val="0"/>
        <w:spacing w:line="500" w:lineRule="exact"/>
        <w:ind w:firstLine="627" w:firstLineChars="196"/>
        <w:contextualSpacing/>
        <w:rPr>
          <w:rFonts w:ascii="仿宋_GB2312" w:hAnsi="黑体" w:eastAsia="仿宋_GB2312" w:cs="Droid Sans Fallback"/>
          <w:sz w:val="32"/>
          <w:szCs w:val="32"/>
        </w:rPr>
      </w:pPr>
      <w:r>
        <w:rPr>
          <w:rFonts w:hint="eastAsia" w:ascii="仿宋_GB2312" w:hAnsi="黑体" w:eastAsia="仿宋_GB2312" w:cs="Droid Sans Fallback"/>
          <w:sz w:val="32"/>
          <w:szCs w:val="32"/>
        </w:rPr>
        <w:t>1.</w:t>
      </w:r>
      <w:r>
        <w:rPr>
          <w:rFonts w:ascii="仿宋_GB2312" w:hAnsi="黑体" w:eastAsia="仿宋_GB2312" w:cs="Droid Sans Fallback"/>
          <w:sz w:val="32"/>
          <w:szCs w:val="32"/>
        </w:rPr>
        <w:t>通过调研，梳理本市老年健康服务体系建设现状，找出服务体系的短板和薄弱环节</w:t>
      </w:r>
      <w:r>
        <w:rPr>
          <w:rFonts w:hint="eastAsia" w:ascii="仿宋_GB2312" w:hAnsi="黑体" w:eastAsia="仿宋_GB2312" w:cs="Droid Sans Fallback"/>
          <w:sz w:val="32"/>
          <w:szCs w:val="32"/>
        </w:rPr>
        <w:t>；</w:t>
      </w:r>
    </w:p>
    <w:p>
      <w:pPr>
        <w:snapToGrid w:val="0"/>
        <w:spacing w:line="500" w:lineRule="exact"/>
        <w:ind w:firstLine="627" w:firstLineChars="196"/>
        <w:contextualSpacing/>
        <w:rPr>
          <w:rFonts w:ascii="仿宋_GB2312" w:hAnsi="黑体" w:eastAsia="仿宋_GB2312" w:cs="Droid Sans Fallback"/>
          <w:sz w:val="32"/>
          <w:szCs w:val="32"/>
        </w:rPr>
      </w:pPr>
      <w:r>
        <w:rPr>
          <w:rFonts w:hint="eastAsia" w:ascii="仿宋_GB2312" w:hAnsi="黑体" w:eastAsia="仿宋_GB2312" w:cs="Droid Sans Fallback"/>
          <w:sz w:val="32"/>
          <w:szCs w:val="32"/>
        </w:rPr>
        <w:t>2.</w:t>
      </w:r>
      <w:r>
        <w:rPr>
          <w:rFonts w:ascii="仿宋_GB2312" w:hAnsi="黑体" w:eastAsia="仿宋_GB2312" w:cs="Droid Sans Fallback"/>
          <w:sz w:val="32"/>
          <w:szCs w:val="32"/>
        </w:rPr>
        <w:t>总结国内外城市老年健康服务体系建设发展趋势和先进经验</w:t>
      </w:r>
      <w:r>
        <w:rPr>
          <w:rFonts w:hint="eastAsia" w:ascii="仿宋_GB2312" w:hAnsi="黑体" w:eastAsia="仿宋_GB2312" w:cs="Droid Sans Fallback"/>
          <w:sz w:val="32"/>
          <w:szCs w:val="32"/>
        </w:rPr>
        <w:t>；</w:t>
      </w:r>
    </w:p>
    <w:p>
      <w:pPr>
        <w:snapToGrid w:val="0"/>
        <w:spacing w:line="500" w:lineRule="exact"/>
        <w:ind w:firstLine="627" w:firstLineChars="196"/>
        <w:contextualSpacing/>
        <w:rPr>
          <w:rFonts w:ascii="仿宋_GB2312" w:hAnsi="黑体" w:eastAsia="仿宋_GB2312" w:cs="Droid Sans Fallback"/>
          <w:sz w:val="32"/>
          <w:szCs w:val="32"/>
        </w:rPr>
      </w:pPr>
      <w:r>
        <w:rPr>
          <w:rFonts w:hint="eastAsia" w:ascii="仿宋_GB2312" w:hAnsi="黑体" w:eastAsia="仿宋_GB2312" w:cs="Droid Sans Fallback"/>
          <w:sz w:val="32"/>
          <w:szCs w:val="32"/>
        </w:rPr>
        <w:t>3.</w:t>
      </w:r>
      <w:r>
        <w:rPr>
          <w:rFonts w:ascii="仿宋_GB2312" w:hAnsi="黑体" w:eastAsia="仿宋_GB2312" w:cs="Droid Sans Fallback"/>
          <w:sz w:val="32"/>
          <w:szCs w:val="32"/>
        </w:rPr>
        <w:t>研究提出本市老年健康服务体系建设的目标和举措。</w:t>
      </w:r>
    </w:p>
    <w:p>
      <w:pPr>
        <w:snapToGrid w:val="0"/>
        <w:spacing w:line="500" w:lineRule="exact"/>
        <w:ind w:firstLine="627"/>
        <w:contextualSpacing/>
        <w:rPr>
          <w:rFonts w:ascii="楷体_GB2312" w:hAnsi="黑体" w:eastAsia="楷体_GB2312" w:cs="Droid Sans Fallback"/>
          <w:b/>
          <w:sz w:val="32"/>
          <w:szCs w:val="32"/>
        </w:rPr>
      </w:pPr>
      <w:r>
        <w:rPr>
          <w:rFonts w:hint="eastAsia" w:ascii="楷体_GB2312" w:hAnsi="黑体" w:eastAsia="楷体_GB2312" w:cs="Droid Sans Fallback"/>
          <w:b/>
          <w:sz w:val="32"/>
          <w:szCs w:val="32"/>
        </w:rPr>
        <w:t>（十二）</w:t>
      </w:r>
      <w:r>
        <w:rPr>
          <w:rFonts w:ascii="楷体_GB2312" w:hAnsi="黑体" w:eastAsia="楷体_GB2312" w:cs="Droid Sans Fallback"/>
          <w:b/>
          <w:sz w:val="32"/>
          <w:szCs w:val="32"/>
        </w:rPr>
        <w:t>失能失智老人</w:t>
      </w:r>
      <w:r>
        <w:rPr>
          <w:rFonts w:hint="eastAsia" w:ascii="楷体_GB2312" w:hAnsi="黑体" w:eastAsia="楷体_GB2312" w:cs="Droid Sans Fallback"/>
          <w:b/>
          <w:sz w:val="32"/>
          <w:szCs w:val="32"/>
        </w:rPr>
        <w:t>健康服务和保障</w:t>
      </w:r>
      <w:r>
        <w:rPr>
          <w:rFonts w:ascii="楷体_GB2312" w:hAnsi="黑体" w:eastAsia="楷体_GB2312" w:cs="Droid Sans Fallback"/>
          <w:b/>
          <w:sz w:val="32"/>
          <w:szCs w:val="32"/>
        </w:rPr>
        <w:t>体系</w:t>
      </w:r>
      <w:r>
        <w:rPr>
          <w:rFonts w:hint="eastAsia" w:ascii="楷体_GB2312" w:hAnsi="黑体" w:eastAsia="楷体_GB2312" w:cs="Droid Sans Fallback"/>
          <w:b/>
          <w:sz w:val="32"/>
          <w:szCs w:val="32"/>
        </w:rPr>
        <w:t>建设研究</w:t>
      </w:r>
    </w:p>
    <w:p>
      <w:pPr>
        <w:snapToGrid w:val="0"/>
        <w:spacing w:line="500" w:lineRule="exact"/>
        <w:ind w:firstLine="627" w:firstLineChars="196"/>
        <w:contextualSpacing/>
        <w:rPr>
          <w:rFonts w:ascii="仿宋_GB2312" w:hAnsi="黑体" w:eastAsia="仿宋_GB2312" w:cs="Droid Sans Fallback"/>
          <w:sz w:val="32"/>
          <w:szCs w:val="32"/>
        </w:rPr>
      </w:pPr>
      <w:r>
        <w:rPr>
          <w:rFonts w:hint="eastAsia" w:ascii="仿宋_GB2312" w:hAnsi="黑体" w:eastAsia="仿宋_GB2312" w:cs="Droid Sans Fallback"/>
          <w:sz w:val="32"/>
          <w:szCs w:val="32"/>
        </w:rPr>
        <w:t>随着本市人口深度老龄化高龄化进程，失能失智老人健康服务和保障问题日益凸显，加快构建失能失智老人健康服务和保障体系，具有非常重要的社会意义。本课题重点研究但不限于以下方面：</w:t>
      </w:r>
    </w:p>
    <w:p>
      <w:pPr>
        <w:snapToGrid w:val="0"/>
        <w:spacing w:line="500" w:lineRule="exact"/>
        <w:ind w:firstLine="627" w:firstLineChars="196"/>
        <w:contextualSpacing/>
        <w:rPr>
          <w:rFonts w:ascii="仿宋_GB2312" w:hAnsi="黑体" w:eastAsia="仿宋_GB2312" w:cs="Droid Sans Fallback"/>
          <w:sz w:val="32"/>
          <w:szCs w:val="32"/>
        </w:rPr>
      </w:pPr>
      <w:r>
        <w:rPr>
          <w:rFonts w:hint="eastAsia" w:ascii="仿宋_GB2312" w:hAnsi="黑体" w:eastAsia="仿宋_GB2312" w:cs="Droid Sans Fallback"/>
          <w:sz w:val="32"/>
          <w:szCs w:val="32"/>
        </w:rPr>
        <w:t>1.梳理本市失能失智老人健康服务和保障体系建设现状与问题；</w:t>
      </w:r>
    </w:p>
    <w:p>
      <w:pPr>
        <w:snapToGrid w:val="0"/>
        <w:spacing w:line="500" w:lineRule="exact"/>
        <w:ind w:firstLine="627" w:firstLineChars="196"/>
        <w:contextualSpacing/>
        <w:rPr>
          <w:rFonts w:ascii="仿宋_GB2312" w:hAnsi="黑体" w:eastAsia="仿宋_GB2312" w:cs="Droid Sans Fallback"/>
          <w:sz w:val="32"/>
          <w:szCs w:val="32"/>
        </w:rPr>
      </w:pPr>
      <w:r>
        <w:rPr>
          <w:rFonts w:hint="eastAsia" w:ascii="仿宋_GB2312" w:hAnsi="黑体" w:eastAsia="仿宋_GB2312" w:cs="Droid Sans Fallback"/>
          <w:sz w:val="32"/>
          <w:szCs w:val="32"/>
        </w:rPr>
        <w:t>2.总结日本等先进国家在失能失智老人健康服务和保障体系建设方面的经验和教训；</w:t>
      </w:r>
    </w:p>
    <w:p>
      <w:pPr>
        <w:snapToGrid w:val="0"/>
        <w:spacing w:line="500" w:lineRule="exact"/>
        <w:ind w:firstLine="640" w:firstLineChars="200"/>
        <w:contextualSpacing/>
        <w:rPr>
          <w:rFonts w:ascii="仿宋_GB2312" w:hAnsi="黑体" w:eastAsia="仿宋_GB2312" w:cs="Droid Sans Fallback"/>
          <w:sz w:val="32"/>
          <w:szCs w:val="32"/>
        </w:rPr>
      </w:pPr>
      <w:r>
        <w:rPr>
          <w:rFonts w:hint="eastAsia" w:ascii="仿宋_GB2312" w:hAnsi="黑体" w:eastAsia="仿宋_GB2312" w:cs="Droid Sans Fallback"/>
          <w:sz w:val="32"/>
          <w:szCs w:val="32"/>
        </w:rPr>
        <w:t>3.针对本市实际，借鉴先进经验，研究提出本市建设失能失智老人健康服务和保障体系的政策建议。</w:t>
      </w:r>
    </w:p>
    <w:p>
      <w:pPr>
        <w:snapToGrid w:val="0"/>
        <w:spacing w:line="500" w:lineRule="exact"/>
        <w:ind w:firstLine="640" w:firstLineChars="200"/>
        <w:contextualSpacing/>
        <w:rPr>
          <w:rFonts w:ascii="黑体" w:hAnsi="黑体" w:eastAsia="黑体" w:cs="Droid Sans Fallback"/>
          <w:sz w:val="32"/>
          <w:szCs w:val="32"/>
        </w:rPr>
      </w:pPr>
      <w:r>
        <w:rPr>
          <w:rFonts w:hint="eastAsia" w:ascii="黑体" w:hAnsi="黑体" w:eastAsia="黑体" w:cs="Droid Sans Fallback"/>
          <w:sz w:val="32"/>
          <w:szCs w:val="32"/>
        </w:rPr>
        <w:t>六、关于中医药传承创新</w:t>
      </w:r>
    </w:p>
    <w:p>
      <w:pPr>
        <w:snapToGrid w:val="0"/>
        <w:spacing w:line="500" w:lineRule="exact"/>
        <w:ind w:firstLine="627"/>
        <w:contextualSpacing/>
        <w:rPr>
          <w:rFonts w:ascii="楷体_GB2312" w:hAnsi="黑体" w:eastAsia="楷体_GB2312" w:cs="Droid Sans Fallback"/>
          <w:b/>
          <w:sz w:val="32"/>
          <w:szCs w:val="32"/>
        </w:rPr>
      </w:pPr>
      <w:r>
        <w:rPr>
          <w:rFonts w:hint="eastAsia" w:ascii="楷体_GB2312" w:hAnsi="黑体" w:eastAsia="楷体_GB2312" w:cs="Droid Sans Fallback"/>
          <w:b/>
          <w:sz w:val="32"/>
          <w:szCs w:val="32"/>
        </w:rPr>
        <w:t>（十三）中医药活态传承模式研究</w:t>
      </w:r>
    </w:p>
    <w:p>
      <w:pPr>
        <w:snapToGrid w:val="0"/>
        <w:spacing w:line="500" w:lineRule="exact"/>
        <w:ind w:firstLine="640" w:firstLineChars="200"/>
        <w:contextualSpacing/>
        <w:rPr>
          <w:rFonts w:ascii="仿宋_GB2312" w:hAnsi="黑体" w:eastAsia="仿宋_GB2312" w:cs="Droid Sans Fallback"/>
          <w:sz w:val="32"/>
          <w:szCs w:val="32"/>
        </w:rPr>
      </w:pPr>
      <w:r>
        <w:rPr>
          <w:rFonts w:hint="eastAsia" w:ascii="仿宋_GB2312" w:hAnsi="黑体" w:eastAsia="仿宋_GB2312" w:cs="Droid Sans Fallback"/>
          <w:sz w:val="32"/>
          <w:szCs w:val="32"/>
        </w:rPr>
        <w:t>中医药活态传承是推进中医药学术传承，实现传承精华、守正创新的重要形式。本课题重点研究但不限于以下方面：</w:t>
      </w:r>
    </w:p>
    <w:p>
      <w:pPr>
        <w:snapToGrid w:val="0"/>
        <w:spacing w:line="500" w:lineRule="exact"/>
        <w:ind w:firstLine="640" w:firstLineChars="200"/>
        <w:contextualSpacing/>
        <w:rPr>
          <w:rFonts w:ascii="仿宋_GB2312" w:hAnsi="黑体" w:eastAsia="仿宋_GB2312" w:cs="Droid Sans Fallback"/>
          <w:sz w:val="32"/>
          <w:szCs w:val="32"/>
        </w:rPr>
      </w:pPr>
      <w:r>
        <w:rPr>
          <w:rFonts w:hint="eastAsia" w:ascii="仿宋_GB2312" w:hAnsi="黑体" w:eastAsia="仿宋_GB2312" w:cs="Droid Sans Fallback"/>
          <w:sz w:val="32"/>
          <w:szCs w:val="32"/>
        </w:rPr>
        <w:t>1.通过调研，梳理总结中医药活态传承现状</w:t>
      </w:r>
      <w:r>
        <w:rPr>
          <w:rFonts w:ascii="仿宋_GB2312" w:hAnsi="黑体" w:eastAsia="仿宋_GB2312" w:cs="Droid Sans Fallback"/>
          <w:sz w:val="32"/>
          <w:szCs w:val="32"/>
        </w:rPr>
        <w:t>(特别是</w:t>
      </w:r>
      <w:r>
        <w:rPr>
          <w:rFonts w:hint="eastAsia" w:ascii="仿宋_GB2312" w:hAnsi="黑体" w:eastAsia="仿宋_GB2312" w:cs="Droid Sans Fallback"/>
          <w:sz w:val="32"/>
          <w:szCs w:val="32"/>
        </w:rPr>
        <w:t>各级各类名中医工作室、中医药信息化传承平台工作现状</w:t>
      </w:r>
      <w:r>
        <w:rPr>
          <w:rFonts w:ascii="仿宋_GB2312" w:hAnsi="黑体" w:eastAsia="仿宋_GB2312" w:cs="Droid Sans Fallback"/>
          <w:sz w:val="32"/>
          <w:szCs w:val="32"/>
        </w:rPr>
        <w:t>)，提出当前存在的主要问题</w:t>
      </w:r>
      <w:r>
        <w:rPr>
          <w:rFonts w:hint="eastAsia" w:ascii="仿宋_GB2312" w:hAnsi="黑体" w:eastAsia="仿宋_GB2312" w:cs="Droid Sans Fallback"/>
          <w:sz w:val="32"/>
          <w:szCs w:val="32"/>
        </w:rPr>
        <w:t>；</w:t>
      </w:r>
    </w:p>
    <w:p>
      <w:pPr>
        <w:snapToGrid w:val="0"/>
        <w:spacing w:line="500" w:lineRule="exact"/>
        <w:ind w:firstLine="640" w:firstLineChars="200"/>
        <w:contextualSpacing/>
        <w:rPr>
          <w:rFonts w:ascii="仿宋_GB2312" w:hAnsi="黑体" w:eastAsia="仿宋_GB2312" w:cs="Droid Sans Fallback"/>
          <w:sz w:val="32"/>
          <w:szCs w:val="32"/>
        </w:rPr>
      </w:pPr>
      <w:r>
        <w:rPr>
          <w:rFonts w:hint="eastAsia" w:ascii="仿宋_GB2312" w:hAnsi="黑体" w:eastAsia="仿宋_GB2312" w:cs="Droid Sans Fallback"/>
          <w:sz w:val="32"/>
          <w:szCs w:val="32"/>
        </w:rPr>
        <w:t>2.针对当前发展中存在的突出问题，结合工作室专家与跟师学生的实际需求，本市完善中医药活态传承模式的方向和具体措施。</w:t>
      </w:r>
    </w:p>
    <w:p>
      <w:pPr>
        <w:snapToGrid w:val="0"/>
        <w:spacing w:line="500" w:lineRule="exact"/>
        <w:ind w:firstLine="640" w:firstLineChars="200"/>
        <w:contextualSpacing/>
        <w:rPr>
          <w:rFonts w:ascii="黑体" w:hAnsi="黑体" w:eastAsia="黑体" w:cs="Droid Sans Fallback"/>
          <w:sz w:val="32"/>
          <w:szCs w:val="32"/>
        </w:rPr>
      </w:pPr>
      <w:r>
        <w:rPr>
          <w:rFonts w:hint="eastAsia" w:ascii="黑体" w:hAnsi="黑体" w:eastAsia="黑体" w:cs="Droid Sans Fallback"/>
          <w:sz w:val="32"/>
          <w:szCs w:val="32"/>
        </w:rPr>
        <w:t>七、关于新时代行业管理和人才队伍建设</w:t>
      </w:r>
    </w:p>
    <w:p>
      <w:pPr>
        <w:snapToGrid w:val="0"/>
        <w:spacing w:line="500" w:lineRule="exact"/>
        <w:ind w:firstLine="627"/>
        <w:contextualSpacing/>
        <w:rPr>
          <w:rFonts w:ascii="楷体_GB2312" w:hAnsi="黑体" w:eastAsia="楷体_GB2312" w:cs="Droid Sans Fallback"/>
          <w:b/>
          <w:sz w:val="32"/>
          <w:szCs w:val="32"/>
        </w:rPr>
      </w:pPr>
      <w:r>
        <w:rPr>
          <w:rFonts w:hint="eastAsia" w:ascii="楷体_GB2312" w:hAnsi="黑体" w:eastAsia="楷体_GB2312" w:cs="Droid Sans Fallback"/>
          <w:b/>
          <w:sz w:val="32"/>
          <w:szCs w:val="32"/>
        </w:rPr>
        <w:t>（十四）建立医疗资源的规划约束机制研究</w:t>
      </w:r>
    </w:p>
    <w:p>
      <w:pPr>
        <w:snapToGrid w:val="0"/>
        <w:spacing w:line="500" w:lineRule="exact"/>
        <w:ind w:firstLine="640" w:firstLineChars="200"/>
        <w:contextualSpacing/>
        <w:rPr>
          <w:rFonts w:ascii="仿宋_GB2312" w:hAnsi="黑体" w:eastAsia="仿宋_GB2312" w:cs="Droid Sans Fallback"/>
          <w:sz w:val="32"/>
          <w:szCs w:val="32"/>
        </w:rPr>
      </w:pPr>
      <w:r>
        <w:rPr>
          <w:rFonts w:hint="eastAsia" w:ascii="仿宋_GB2312" w:hAnsi="黑体" w:eastAsia="仿宋_GB2312" w:cs="Droid Sans Fallback"/>
          <w:sz w:val="32"/>
          <w:szCs w:val="32"/>
        </w:rPr>
        <w:t>建立“公益性”和“功能定位”为导向的医疗资源规划评估指标体系，形成实时动态评估和督导制度，规范公立医院发展模式和功能定位，对提高医疗资源配置效率，促进卫生健康高质量发展，具有重要意义。本课题重点研究但不限于以下方面：</w:t>
      </w:r>
    </w:p>
    <w:p>
      <w:pPr>
        <w:snapToGrid w:val="0"/>
        <w:spacing w:line="500" w:lineRule="exact"/>
        <w:ind w:firstLine="640" w:firstLineChars="200"/>
        <w:contextualSpacing/>
        <w:rPr>
          <w:rFonts w:ascii="仿宋_GB2312" w:hAnsi="黑体" w:eastAsia="仿宋_GB2312" w:cs="Droid Sans Fallback"/>
          <w:sz w:val="32"/>
          <w:szCs w:val="32"/>
        </w:rPr>
      </w:pPr>
      <w:r>
        <w:rPr>
          <w:rFonts w:hint="eastAsia" w:ascii="仿宋_GB2312" w:hAnsi="黑体" w:eastAsia="仿宋_GB2312" w:cs="Droid Sans Fallback"/>
          <w:sz w:val="32"/>
          <w:szCs w:val="32"/>
        </w:rPr>
        <w:t>1.</w:t>
      </w:r>
      <w:r>
        <w:rPr>
          <w:rFonts w:ascii="仿宋_GB2312" w:hAnsi="黑体" w:eastAsia="仿宋_GB2312" w:cs="Droid Sans Fallback"/>
          <w:sz w:val="32"/>
          <w:szCs w:val="32"/>
        </w:rPr>
        <w:t>总结国内外卫生规划对医疗资源配置约束的主要经验和做法</w:t>
      </w:r>
      <w:r>
        <w:rPr>
          <w:rFonts w:hint="eastAsia" w:ascii="仿宋_GB2312" w:hAnsi="黑体" w:eastAsia="仿宋_GB2312" w:cs="Droid Sans Fallback"/>
          <w:sz w:val="32"/>
          <w:szCs w:val="32"/>
        </w:rPr>
        <w:t>‘</w:t>
      </w:r>
    </w:p>
    <w:p>
      <w:pPr>
        <w:snapToGrid w:val="0"/>
        <w:spacing w:line="500" w:lineRule="exact"/>
        <w:ind w:firstLine="640" w:firstLineChars="200"/>
        <w:contextualSpacing/>
        <w:rPr>
          <w:rFonts w:ascii="仿宋_GB2312" w:hAnsi="黑体" w:eastAsia="仿宋_GB2312" w:cs="Droid Sans Fallback"/>
          <w:sz w:val="32"/>
          <w:szCs w:val="32"/>
        </w:rPr>
      </w:pPr>
      <w:r>
        <w:rPr>
          <w:rFonts w:hint="eastAsia" w:ascii="仿宋_GB2312" w:hAnsi="黑体" w:eastAsia="仿宋_GB2312" w:cs="Droid Sans Fallback"/>
          <w:sz w:val="32"/>
          <w:szCs w:val="32"/>
        </w:rPr>
        <w:t>2.</w:t>
      </w:r>
      <w:r>
        <w:rPr>
          <w:rFonts w:ascii="仿宋_GB2312" w:hAnsi="黑体" w:eastAsia="仿宋_GB2312" w:cs="Droid Sans Fallback"/>
          <w:sz w:val="32"/>
          <w:szCs w:val="32"/>
        </w:rPr>
        <w:t>分析本市卫生规划在发挥医疗资源配置引导和约束作用中存在的主要问题</w:t>
      </w:r>
      <w:r>
        <w:rPr>
          <w:rFonts w:hint="eastAsia" w:ascii="仿宋_GB2312" w:hAnsi="黑体" w:eastAsia="仿宋_GB2312" w:cs="Droid Sans Fallback"/>
          <w:sz w:val="32"/>
          <w:szCs w:val="32"/>
        </w:rPr>
        <w:t>‘</w:t>
      </w:r>
    </w:p>
    <w:p>
      <w:pPr>
        <w:snapToGrid w:val="0"/>
        <w:spacing w:line="500" w:lineRule="exact"/>
        <w:ind w:firstLine="640" w:firstLineChars="200"/>
        <w:contextualSpacing/>
        <w:rPr>
          <w:rFonts w:ascii="仿宋_GB2312" w:hAnsi="黑体" w:eastAsia="仿宋_GB2312" w:cs="Droid Sans Fallback"/>
          <w:sz w:val="32"/>
          <w:szCs w:val="32"/>
        </w:rPr>
      </w:pPr>
      <w:r>
        <w:rPr>
          <w:rFonts w:hint="eastAsia" w:ascii="仿宋_GB2312" w:hAnsi="黑体" w:eastAsia="仿宋_GB2312" w:cs="Droid Sans Fallback"/>
          <w:sz w:val="32"/>
          <w:szCs w:val="32"/>
        </w:rPr>
        <w:t>3.</w:t>
      </w:r>
      <w:r>
        <w:rPr>
          <w:rFonts w:ascii="仿宋_GB2312" w:hAnsi="黑体" w:eastAsia="仿宋_GB2312" w:cs="Droid Sans Fallback"/>
          <w:sz w:val="32"/>
          <w:szCs w:val="32"/>
        </w:rPr>
        <w:t>借鉴先进经验，针对本市实际，研究提出本市建立医疗资源规划约束机制的主要措施和实现路径。</w:t>
      </w:r>
    </w:p>
    <w:p>
      <w:pPr>
        <w:snapToGrid w:val="0"/>
        <w:spacing w:line="500" w:lineRule="exact"/>
        <w:ind w:firstLine="627"/>
        <w:contextualSpacing/>
        <w:rPr>
          <w:rFonts w:ascii="楷体_GB2312" w:hAnsi="黑体" w:eastAsia="楷体_GB2312" w:cs="Droid Sans Fallback"/>
          <w:b/>
          <w:sz w:val="32"/>
          <w:szCs w:val="32"/>
        </w:rPr>
      </w:pPr>
      <w:r>
        <w:rPr>
          <w:rFonts w:hint="eastAsia" w:ascii="楷体_GB2312" w:hAnsi="黑体" w:eastAsia="楷体_GB2312" w:cs="Droid Sans Fallback"/>
          <w:b/>
          <w:sz w:val="32"/>
          <w:szCs w:val="32"/>
        </w:rPr>
        <w:t>（十五）新时代本市卫生健康行业党组织标准化规范化建设研究</w:t>
      </w:r>
    </w:p>
    <w:p>
      <w:pPr>
        <w:snapToGrid w:val="0"/>
        <w:spacing w:line="500" w:lineRule="exact"/>
        <w:ind w:firstLine="640" w:firstLineChars="200"/>
        <w:contextualSpacing/>
        <w:rPr>
          <w:rFonts w:ascii="仿宋_GB2312" w:hAnsi="黑体" w:eastAsia="仿宋_GB2312" w:cs="Droid Sans Fallback"/>
          <w:sz w:val="32"/>
          <w:szCs w:val="32"/>
        </w:rPr>
      </w:pPr>
      <w:r>
        <w:rPr>
          <w:rFonts w:hint="eastAsia" w:ascii="仿宋_GB2312" w:hAnsi="黑体" w:eastAsia="仿宋_GB2312" w:cs="Droid Sans Fallback"/>
          <w:sz w:val="32"/>
          <w:szCs w:val="32"/>
        </w:rPr>
        <w:t>开展党组织标准化、规范化建设是推进党的治理体系和治理能力现代化的重要基础。本课题重点研究但不限于以下方面：</w:t>
      </w:r>
    </w:p>
    <w:p>
      <w:pPr>
        <w:snapToGrid w:val="0"/>
        <w:spacing w:line="500" w:lineRule="exact"/>
        <w:ind w:firstLine="640" w:firstLineChars="200"/>
        <w:contextualSpacing/>
        <w:rPr>
          <w:rFonts w:ascii="仿宋_GB2312" w:hAnsi="黑体" w:eastAsia="仿宋_GB2312" w:cs="Droid Sans Fallback"/>
          <w:sz w:val="32"/>
          <w:szCs w:val="32"/>
        </w:rPr>
      </w:pPr>
      <w:r>
        <w:rPr>
          <w:rFonts w:hint="eastAsia" w:ascii="仿宋_GB2312" w:hAnsi="黑体" w:eastAsia="仿宋_GB2312" w:cs="Droid Sans Fallback"/>
          <w:sz w:val="32"/>
          <w:szCs w:val="32"/>
        </w:rPr>
        <w:t>1.通过调研，梳理本市卫生健康行业基层党建工作现状，分析当前存在的突出问题；</w:t>
      </w:r>
    </w:p>
    <w:p>
      <w:pPr>
        <w:snapToGrid w:val="0"/>
        <w:spacing w:line="500" w:lineRule="exact"/>
        <w:ind w:firstLine="640" w:firstLineChars="200"/>
        <w:contextualSpacing/>
        <w:rPr>
          <w:rFonts w:ascii="仿宋_GB2312" w:hAnsi="黑体" w:eastAsia="仿宋_GB2312" w:cs="Droid Sans Fallback"/>
          <w:sz w:val="32"/>
          <w:szCs w:val="32"/>
        </w:rPr>
      </w:pPr>
      <w:r>
        <w:rPr>
          <w:rFonts w:hint="eastAsia" w:ascii="仿宋_GB2312" w:hAnsi="黑体" w:eastAsia="仿宋_GB2312" w:cs="Droid Sans Fallback"/>
          <w:sz w:val="32"/>
          <w:szCs w:val="32"/>
        </w:rPr>
        <w:t>2.结合上海卫生健康行业基层党建工作实际，提出标准化规范化建设的思路和举措。</w:t>
      </w:r>
    </w:p>
    <w:p>
      <w:pPr>
        <w:snapToGrid w:val="0"/>
        <w:spacing w:line="500" w:lineRule="exact"/>
        <w:ind w:firstLine="627"/>
        <w:contextualSpacing/>
        <w:rPr>
          <w:rFonts w:ascii="楷体_GB2312" w:hAnsi="黑体" w:eastAsia="楷体_GB2312" w:cs="Droid Sans Fallback"/>
          <w:b/>
          <w:sz w:val="32"/>
          <w:szCs w:val="32"/>
        </w:rPr>
      </w:pPr>
      <w:r>
        <w:rPr>
          <w:rFonts w:hint="eastAsia" w:ascii="楷体_GB2312" w:hAnsi="黑体" w:eastAsia="楷体_GB2312" w:cs="Droid Sans Fallback"/>
          <w:b/>
          <w:sz w:val="32"/>
          <w:szCs w:val="32"/>
        </w:rPr>
        <w:t>（十六）超大型城市大型医疗机构“</w:t>
      </w:r>
      <w:r>
        <w:rPr>
          <w:rFonts w:ascii="楷体_GB2312" w:hAnsi="黑体" w:eastAsia="楷体_GB2312" w:cs="Droid Sans Fallback"/>
          <w:b/>
          <w:sz w:val="32"/>
          <w:szCs w:val="32"/>
        </w:rPr>
        <w:t>3+1</w:t>
      </w:r>
      <w:r>
        <w:rPr>
          <w:rFonts w:hint="eastAsia" w:ascii="楷体_GB2312" w:hAnsi="黑体" w:eastAsia="楷体_GB2312" w:cs="Droid Sans Fallback"/>
          <w:b/>
          <w:sz w:val="32"/>
          <w:szCs w:val="32"/>
        </w:rPr>
        <w:t>”</w:t>
      </w:r>
      <w:r>
        <w:rPr>
          <w:rFonts w:ascii="楷体_GB2312" w:hAnsi="黑体" w:eastAsia="楷体_GB2312" w:cs="Droid Sans Fallback"/>
          <w:b/>
          <w:sz w:val="32"/>
          <w:szCs w:val="32"/>
        </w:rPr>
        <w:t>卫生应急体系标准化建设研究</w:t>
      </w:r>
    </w:p>
    <w:p>
      <w:pPr>
        <w:snapToGrid w:val="0"/>
        <w:spacing w:line="500" w:lineRule="exact"/>
        <w:ind w:firstLine="640" w:firstLineChars="200"/>
        <w:contextualSpacing/>
        <w:rPr>
          <w:rFonts w:ascii="仿宋_GB2312" w:hAnsi="黑体" w:eastAsia="仿宋_GB2312" w:cs="Droid Sans Fallback"/>
          <w:sz w:val="32"/>
          <w:szCs w:val="32"/>
        </w:rPr>
      </w:pPr>
      <w:r>
        <w:rPr>
          <w:rFonts w:hint="eastAsia" w:ascii="仿宋_GB2312" w:hAnsi="黑体" w:eastAsia="仿宋_GB2312" w:cs="Droid Sans Fallback"/>
          <w:sz w:val="32"/>
          <w:szCs w:val="32"/>
        </w:rPr>
        <w:t>建设突发事件医疗救援体系，事关城市公共安全和重大民生保障。如何形成可落地、可推广的超大型城市大型医疗机构卫生应急标准化操作模式，对提升突发事件应急救援能力和水平具有重要意义。本课题重点研究但不限于以下方面：</w:t>
      </w:r>
    </w:p>
    <w:p>
      <w:pPr>
        <w:snapToGrid w:val="0"/>
        <w:spacing w:line="500" w:lineRule="exact"/>
        <w:ind w:firstLine="640" w:firstLineChars="200"/>
        <w:contextualSpacing/>
        <w:rPr>
          <w:rFonts w:ascii="仿宋_GB2312" w:hAnsi="黑体" w:eastAsia="仿宋_GB2312" w:cs="Droid Sans Fallback"/>
          <w:sz w:val="32"/>
          <w:szCs w:val="32"/>
        </w:rPr>
      </w:pPr>
      <w:r>
        <w:rPr>
          <w:rFonts w:hint="eastAsia" w:ascii="仿宋_GB2312" w:hAnsi="黑体" w:eastAsia="仿宋_GB2312" w:cs="Droid Sans Fallback"/>
          <w:sz w:val="32"/>
          <w:szCs w:val="32"/>
        </w:rPr>
        <w:t>1.</w:t>
      </w:r>
      <w:r>
        <w:rPr>
          <w:rFonts w:ascii="仿宋_GB2312" w:hAnsi="黑体" w:eastAsia="仿宋_GB2312" w:cs="Droid Sans Fallback"/>
          <w:sz w:val="32"/>
          <w:szCs w:val="32"/>
        </w:rPr>
        <w:t>通过调研，梳理本市大型医疗机构</w:t>
      </w:r>
      <w:r>
        <w:rPr>
          <w:rFonts w:hint="eastAsia" w:ascii="仿宋_GB2312" w:hAnsi="黑体" w:eastAsia="仿宋_GB2312" w:cs="Droid Sans Fallback"/>
          <w:sz w:val="32"/>
          <w:szCs w:val="32"/>
        </w:rPr>
        <w:t>“</w:t>
      </w:r>
      <w:r>
        <w:rPr>
          <w:rFonts w:ascii="仿宋_GB2312" w:hAnsi="黑体" w:eastAsia="仿宋_GB2312" w:cs="Droid Sans Fallback"/>
          <w:sz w:val="32"/>
          <w:szCs w:val="32"/>
        </w:rPr>
        <w:t>3+1</w:t>
      </w:r>
      <w:r>
        <w:rPr>
          <w:rFonts w:hint="eastAsia" w:ascii="仿宋_GB2312" w:hAnsi="黑体" w:eastAsia="仿宋_GB2312" w:cs="Droid Sans Fallback"/>
          <w:sz w:val="32"/>
          <w:szCs w:val="32"/>
        </w:rPr>
        <w:t>”</w:t>
      </w:r>
      <w:r>
        <w:rPr>
          <w:rFonts w:ascii="仿宋_GB2312" w:hAnsi="黑体" w:eastAsia="仿宋_GB2312" w:cs="Droid Sans Fallback"/>
          <w:sz w:val="32"/>
          <w:szCs w:val="32"/>
        </w:rPr>
        <w:t>卫生应急体系（卫生应急保障机制、批量伤员救治机制、床位腾空机制+航空应急救援）标准化建设进展及其存在的突出问题</w:t>
      </w:r>
      <w:r>
        <w:rPr>
          <w:rFonts w:hint="eastAsia" w:ascii="仿宋_GB2312" w:hAnsi="黑体" w:eastAsia="仿宋_GB2312" w:cs="Droid Sans Fallback"/>
          <w:sz w:val="32"/>
          <w:szCs w:val="32"/>
        </w:rPr>
        <w:t>；</w:t>
      </w:r>
    </w:p>
    <w:p>
      <w:pPr>
        <w:snapToGrid w:val="0"/>
        <w:spacing w:line="500" w:lineRule="exact"/>
        <w:ind w:firstLine="640" w:firstLineChars="200"/>
        <w:contextualSpacing/>
        <w:rPr>
          <w:rFonts w:ascii="仿宋_GB2312" w:hAnsi="黑体" w:eastAsia="仿宋_GB2312" w:cs="Droid Sans Fallback"/>
          <w:sz w:val="32"/>
          <w:szCs w:val="32"/>
        </w:rPr>
      </w:pPr>
      <w:r>
        <w:rPr>
          <w:rFonts w:hint="eastAsia" w:ascii="仿宋_GB2312" w:hAnsi="黑体" w:eastAsia="仿宋_GB2312" w:cs="Droid Sans Fallback"/>
          <w:sz w:val="32"/>
          <w:szCs w:val="32"/>
        </w:rPr>
        <w:t>2.</w:t>
      </w:r>
      <w:r>
        <w:rPr>
          <w:rFonts w:ascii="仿宋_GB2312" w:hAnsi="黑体" w:eastAsia="仿宋_GB2312" w:cs="Droid Sans Fallback"/>
          <w:sz w:val="32"/>
          <w:szCs w:val="32"/>
        </w:rPr>
        <w:t>总结国内外超大型城市大型医疗机构卫生应急体系建设经验</w:t>
      </w:r>
      <w:r>
        <w:rPr>
          <w:rFonts w:hint="eastAsia" w:ascii="仿宋_GB2312" w:hAnsi="黑体" w:eastAsia="仿宋_GB2312" w:cs="Droid Sans Fallback"/>
          <w:sz w:val="32"/>
          <w:szCs w:val="32"/>
        </w:rPr>
        <w:t>；</w:t>
      </w:r>
    </w:p>
    <w:p>
      <w:pPr>
        <w:snapToGrid w:val="0"/>
        <w:spacing w:line="500" w:lineRule="exact"/>
        <w:ind w:firstLine="640" w:firstLineChars="200"/>
        <w:contextualSpacing/>
        <w:rPr>
          <w:rFonts w:ascii="仿宋_GB2312" w:hAnsi="黑体" w:eastAsia="仿宋_GB2312" w:cs="Droid Sans Fallback"/>
          <w:sz w:val="32"/>
          <w:szCs w:val="32"/>
        </w:rPr>
      </w:pPr>
      <w:r>
        <w:rPr>
          <w:rFonts w:hint="eastAsia" w:ascii="仿宋_GB2312" w:hAnsi="黑体" w:eastAsia="仿宋_GB2312" w:cs="Droid Sans Fallback"/>
          <w:sz w:val="32"/>
          <w:szCs w:val="32"/>
        </w:rPr>
        <w:t>3.</w:t>
      </w:r>
      <w:r>
        <w:rPr>
          <w:rFonts w:ascii="仿宋_GB2312" w:hAnsi="黑体" w:eastAsia="仿宋_GB2312" w:cs="Droid Sans Fallback"/>
          <w:sz w:val="32"/>
          <w:szCs w:val="32"/>
        </w:rPr>
        <w:t>借鉴国内外经验，围绕流程、预案、培训、演练4大重点领域标准化，提出本市构建大型医疗机构</w:t>
      </w:r>
      <w:r>
        <w:rPr>
          <w:rFonts w:hint="eastAsia" w:ascii="仿宋_GB2312" w:hAnsi="黑体" w:eastAsia="仿宋_GB2312" w:cs="Droid Sans Fallback"/>
          <w:sz w:val="32"/>
          <w:szCs w:val="32"/>
        </w:rPr>
        <w:t>“</w:t>
      </w:r>
      <w:r>
        <w:rPr>
          <w:rFonts w:ascii="仿宋_GB2312" w:hAnsi="黑体" w:eastAsia="仿宋_GB2312" w:cs="Droid Sans Fallback"/>
          <w:sz w:val="32"/>
          <w:szCs w:val="32"/>
        </w:rPr>
        <w:t>3+1</w:t>
      </w:r>
      <w:r>
        <w:rPr>
          <w:rFonts w:hint="eastAsia" w:ascii="仿宋_GB2312" w:hAnsi="黑体" w:eastAsia="仿宋_GB2312" w:cs="Droid Sans Fallback"/>
          <w:sz w:val="32"/>
          <w:szCs w:val="32"/>
        </w:rPr>
        <w:t>”</w:t>
      </w:r>
      <w:r>
        <w:rPr>
          <w:rFonts w:ascii="仿宋_GB2312" w:hAnsi="黑体" w:eastAsia="仿宋_GB2312" w:cs="Droid Sans Fallback"/>
          <w:sz w:val="32"/>
          <w:szCs w:val="32"/>
        </w:rPr>
        <w:t>卫生应急体系标准化建设的实施策略。</w:t>
      </w:r>
    </w:p>
    <w:p>
      <w:pPr>
        <w:snapToGrid w:val="0"/>
        <w:spacing w:line="500" w:lineRule="exact"/>
        <w:ind w:firstLine="627"/>
        <w:contextualSpacing/>
        <w:rPr>
          <w:rFonts w:ascii="楷体_GB2312" w:hAnsi="黑体" w:eastAsia="楷体_GB2312" w:cs="Droid Sans Fallback"/>
          <w:b/>
          <w:sz w:val="32"/>
          <w:szCs w:val="32"/>
        </w:rPr>
      </w:pPr>
      <w:r>
        <w:rPr>
          <w:rFonts w:hint="eastAsia" w:ascii="楷体_GB2312" w:hAnsi="黑体" w:eastAsia="楷体_GB2312" w:cs="Droid Sans Fallback"/>
          <w:b/>
          <w:sz w:val="32"/>
          <w:szCs w:val="32"/>
        </w:rPr>
        <w:t>（十七）加强公立医院无形资产管理的思路研究</w:t>
      </w:r>
    </w:p>
    <w:p>
      <w:pPr>
        <w:snapToGrid w:val="0"/>
        <w:spacing w:line="500" w:lineRule="exact"/>
        <w:ind w:firstLine="640" w:firstLineChars="200"/>
        <w:contextualSpacing/>
        <w:rPr>
          <w:rFonts w:ascii="仿宋_GB2312" w:hAnsi="黑体" w:eastAsia="仿宋_GB2312" w:cs="Droid Sans Fallback"/>
          <w:sz w:val="32"/>
          <w:szCs w:val="32"/>
        </w:rPr>
      </w:pPr>
      <w:r>
        <w:rPr>
          <w:rFonts w:ascii="仿宋_GB2312" w:hAnsi="黑体" w:eastAsia="仿宋_GB2312" w:cs="Droid Sans Fallback"/>
          <w:sz w:val="32"/>
          <w:szCs w:val="32"/>
        </w:rPr>
        <w:t>医疗健康行业是知识与科技密集型行业。加强公立医院品牌、专利等无形资产管理，是促进卫生健康行业治理能力现代化的重要内容，对提升公立医院竞争力、打响上海健康服务品牌具有重要意义。本课题重点研究但不限于以下方面：</w:t>
      </w:r>
    </w:p>
    <w:p>
      <w:pPr>
        <w:snapToGrid w:val="0"/>
        <w:spacing w:line="500" w:lineRule="exact"/>
        <w:ind w:firstLine="640" w:firstLineChars="200"/>
        <w:contextualSpacing/>
        <w:rPr>
          <w:rFonts w:ascii="仿宋_GB2312" w:hAnsi="黑体" w:eastAsia="仿宋_GB2312" w:cs="Droid Sans Fallback"/>
          <w:sz w:val="32"/>
          <w:szCs w:val="32"/>
        </w:rPr>
      </w:pPr>
      <w:r>
        <w:rPr>
          <w:rFonts w:hint="eastAsia" w:ascii="仿宋_GB2312" w:hAnsi="黑体" w:eastAsia="仿宋_GB2312" w:cs="Droid Sans Fallback"/>
          <w:sz w:val="32"/>
          <w:szCs w:val="32"/>
        </w:rPr>
        <w:t>1.</w:t>
      </w:r>
      <w:r>
        <w:rPr>
          <w:rFonts w:ascii="仿宋_GB2312" w:hAnsi="黑体" w:eastAsia="仿宋_GB2312" w:cs="Droid Sans Fallback"/>
          <w:sz w:val="32"/>
          <w:szCs w:val="32"/>
        </w:rPr>
        <w:t>总结本市公立医院无形资产管理的现状</w:t>
      </w:r>
      <w:r>
        <w:rPr>
          <w:rFonts w:hint="eastAsia" w:ascii="仿宋_GB2312" w:hAnsi="黑体" w:eastAsia="仿宋_GB2312" w:cs="Droid Sans Fallback"/>
          <w:sz w:val="32"/>
          <w:szCs w:val="32"/>
        </w:rPr>
        <w:t>；</w:t>
      </w:r>
    </w:p>
    <w:p>
      <w:pPr>
        <w:snapToGrid w:val="0"/>
        <w:spacing w:line="500" w:lineRule="exact"/>
        <w:ind w:firstLine="640" w:firstLineChars="200"/>
        <w:contextualSpacing/>
        <w:rPr>
          <w:rFonts w:ascii="仿宋_GB2312" w:hAnsi="黑体" w:eastAsia="仿宋_GB2312" w:cs="Droid Sans Fallback"/>
          <w:sz w:val="32"/>
          <w:szCs w:val="32"/>
        </w:rPr>
      </w:pPr>
      <w:r>
        <w:rPr>
          <w:rFonts w:hint="eastAsia" w:ascii="仿宋_GB2312" w:hAnsi="黑体" w:eastAsia="仿宋_GB2312" w:cs="Droid Sans Fallback"/>
          <w:sz w:val="32"/>
          <w:szCs w:val="32"/>
        </w:rPr>
        <w:t>2.</w:t>
      </w:r>
      <w:r>
        <w:rPr>
          <w:rFonts w:ascii="仿宋_GB2312" w:hAnsi="黑体" w:eastAsia="仿宋_GB2312" w:cs="Droid Sans Fallback"/>
          <w:sz w:val="32"/>
          <w:szCs w:val="32"/>
        </w:rPr>
        <w:t>分类梳理本市公立医院在无形资产管理中存在的问题和难点</w:t>
      </w:r>
      <w:r>
        <w:rPr>
          <w:rFonts w:hint="eastAsia" w:ascii="仿宋_GB2312" w:hAnsi="黑体" w:eastAsia="仿宋_GB2312" w:cs="Droid Sans Fallback"/>
          <w:sz w:val="32"/>
          <w:szCs w:val="32"/>
        </w:rPr>
        <w:t>；</w:t>
      </w:r>
    </w:p>
    <w:p>
      <w:pPr>
        <w:snapToGrid w:val="0"/>
        <w:spacing w:line="500" w:lineRule="exact"/>
        <w:ind w:firstLine="640" w:firstLineChars="200"/>
        <w:contextualSpacing/>
        <w:rPr>
          <w:rFonts w:ascii="仿宋_GB2312" w:hAnsi="黑体" w:eastAsia="仿宋_GB2312" w:cs="Droid Sans Fallback"/>
          <w:sz w:val="32"/>
          <w:szCs w:val="32"/>
        </w:rPr>
      </w:pPr>
      <w:r>
        <w:rPr>
          <w:rFonts w:hint="eastAsia" w:ascii="仿宋_GB2312" w:hAnsi="黑体" w:eastAsia="仿宋_GB2312" w:cs="Droid Sans Fallback"/>
          <w:sz w:val="32"/>
          <w:szCs w:val="32"/>
        </w:rPr>
        <w:t>3.</w:t>
      </w:r>
      <w:r>
        <w:rPr>
          <w:rFonts w:ascii="仿宋_GB2312" w:hAnsi="黑体" w:eastAsia="仿宋_GB2312" w:cs="Droid Sans Fallback"/>
          <w:sz w:val="32"/>
          <w:szCs w:val="32"/>
        </w:rPr>
        <w:t>提出加强本市公立医院无形资产管理与开发的思路和举措。</w:t>
      </w:r>
    </w:p>
    <w:p>
      <w:pPr>
        <w:snapToGrid w:val="0"/>
        <w:spacing w:line="500" w:lineRule="exact"/>
        <w:ind w:firstLine="627"/>
        <w:contextualSpacing/>
        <w:rPr>
          <w:rFonts w:ascii="楷体_GB2312" w:hAnsi="黑体" w:eastAsia="楷体_GB2312" w:cs="Droid Sans Fallback"/>
          <w:b/>
          <w:sz w:val="32"/>
          <w:szCs w:val="32"/>
        </w:rPr>
      </w:pPr>
      <w:r>
        <w:rPr>
          <w:rFonts w:hint="eastAsia" w:ascii="楷体_GB2312" w:hAnsi="黑体" w:eastAsia="楷体_GB2312" w:cs="Droid Sans Fallback"/>
          <w:b/>
          <w:sz w:val="32"/>
          <w:szCs w:val="32"/>
        </w:rPr>
        <w:t>（十八）基于大数据的医学人才评价研究</w:t>
      </w:r>
    </w:p>
    <w:p>
      <w:pPr>
        <w:snapToGrid w:val="0"/>
        <w:spacing w:line="500" w:lineRule="exact"/>
        <w:ind w:firstLine="640" w:firstLineChars="200"/>
        <w:contextualSpacing/>
        <w:rPr>
          <w:rFonts w:ascii="仿宋_GB2312" w:hAnsi="黑体" w:eastAsia="仿宋_GB2312" w:cs="Droid Sans Fallback"/>
          <w:sz w:val="32"/>
          <w:szCs w:val="32"/>
        </w:rPr>
      </w:pPr>
      <w:r>
        <w:rPr>
          <w:rFonts w:ascii="仿宋_GB2312" w:hAnsi="黑体" w:eastAsia="仿宋_GB2312" w:cs="Droid Sans Fallback"/>
          <w:sz w:val="32"/>
          <w:szCs w:val="32"/>
        </w:rPr>
        <w:t>医学人才评价</w:t>
      </w:r>
      <w:r>
        <w:rPr>
          <w:rFonts w:hint="eastAsia" w:ascii="仿宋_GB2312" w:hAnsi="黑体" w:eastAsia="仿宋_GB2312" w:cs="Droid Sans Fallback"/>
          <w:sz w:val="32"/>
          <w:szCs w:val="32"/>
        </w:rPr>
        <w:t>是医疗卫生人才临床实践和能力培养的“指挥棒”。利用卫生健康</w:t>
      </w:r>
      <w:r>
        <w:rPr>
          <w:rFonts w:ascii="仿宋_GB2312" w:hAnsi="黑体" w:eastAsia="仿宋_GB2312" w:cs="Droid Sans Fallback"/>
          <w:sz w:val="32"/>
          <w:szCs w:val="32"/>
        </w:rPr>
        <w:t>大数据</w:t>
      </w:r>
      <w:r>
        <w:rPr>
          <w:rFonts w:hint="eastAsia" w:ascii="仿宋_GB2312" w:hAnsi="黑体" w:eastAsia="仿宋_GB2312" w:cs="Droid Sans Fallback"/>
          <w:sz w:val="32"/>
          <w:szCs w:val="32"/>
        </w:rPr>
        <w:t>开展</w:t>
      </w:r>
      <w:r>
        <w:rPr>
          <w:rFonts w:ascii="仿宋_GB2312" w:hAnsi="黑体" w:eastAsia="仿宋_GB2312" w:cs="Droid Sans Fallback"/>
          <w:sz w:val="32"/>
          <w:szCs w:val="32"/>
        </w:rPr>
        <w:t>医学人才评价</w:t>
      </w:r>
      <w:r>
        <w:rPr>
          <w:rFonts w:hint="eastAsia" w:ascii="仿宋_GB2312" w:hAnsi="黑体" w:eastAsia="仿宋_GB2312" w:cs="Droid Sans Fallback"/>
          <w:sz w:val="32"/>
          <w:szCs w:val="32"/>
        </w:rPr>
        <w:t>，是医疗卫生人才评价制度创新的重要方向。本课题重点研究但不限于以下方面：</w:t>
      </w:r>
    </w:p>
    <w:p>
      <w:pPr>
        <w:snapToGrid w:val="0"/>
        <w:spacing w:line="500" w:lineRule="exact"/>
        <w:ind w:firstLine="640" w:firstLineChars="200"/>
        <w:contextualSpacing/>
        <w:rPr>
          <w:rFonts w:ascii="仿宋_GB2312" w:hAnsi="黑体" w:eastAsia="仿宋_GB2312" w:cs="Droid Sans Fallback"/>
          <w:sz w:val="32"/>
          <w:szCs w:val="32"/>
        </w:rPr>
      </w:pPr>
      <w:r>
        <w:rPr>
          <w:rFonts w:hint="eastAsia" w:ascii="仿宋_GB2312" w:hAnsi="黑体" w:eastAsia="仿宋_GB2312" w:cs="Droid Sans Fallback"/>
          <w:sz w:val="32"/>
          <w:szCs w:val="32"/>
        </w:rPr>
        <w:t>1.总结国内外基于大数据开展医学人才评价的经验；</w:t>
      </w:r>
    </w:p>
    <w:p>
      <w:pPr>
        <w:snapToGrid w:val="0"/>
        <w:spacing w:line="500" w:lineRule="exact"/>
        <w:ind w:firstLine="640" w:firstLineChars="200"/>
        <w:contextualSpacing/>
        <w:rPr>
          <w:rFonts w:ascii="仿宋_GB2312" w:hAnsi="黑体" w:eastAsia="仿宋_GB2312" w:cs="Droid Sans Fallback"/>
          <w:sz w:val="32"/>
          <w:szCs w:val="32"/>
        </w:rPr>
      </w:pPr>
      <w:r>
        <w:rPr>
          <w:rFonts w:hint="eastAsia" w:ascii="仿宋_GB2312" w:hAnsi="黑体" w:eastAsia="仿宋_GB2312" w:cs="Droid Sans Fallback"/>
          <w:sz w:val="32"/>
          <w:szCs w:val="32"/>
        </w:rPr>
        <w:t>2.通过调研和国内外经验借鉴，研究提出基于大数据开展医学人才评价的基础条件、应用领域和相关配套政策举措；</w:t>
      </w:r>
    </w:p>
    <w:p>
      <w:pPr>
        <w:snapToGrid w:val="0"/>
        <w:spacing w:line="500" w:lineRule="exact"/>
        <w:ind w:firstLine="640" w:firstLineChars="200"/>
        <w:contextualSpacing/>
        <w:rPr>
          <w:rFonts w:ascii="仿宋_GB2312" w:hAnsi="黑体" w:eastAsia="仿宋_GB2312" w:cs="Droid Sans Fallback"/>
          <w:sz w:val="32"/>
          <w:szCs w:val="32"/>
        </w:rPr>
      </w:pPr>
      <w:r>
        <w:rPr>
          <w:rFonts w:hint="eastAsia" w:ascii="仿宋_GB2312" w:hAnsi="黑体" w:eastAsia="仿宋_GB2312" w:cs="Droid Sans Fallback"/>
          <w:sz w:val="32"/>
          <w:szCs w:val="32"/>
        </w:rPr>
        <w:t>3.研究提出基于大数据开展医学人才评价的操作路径。并据此操作路径，展示一个评价案例。</w:t>
      </w:r>
    </w:p>
    <w:p>
      <w:pPr>
        <w:snapToGrid w:val="0"/>
        <w:spacing w:line="500" w:lineRule="exact"/>
        <w:ind w:firstLine="627"/>
        <w:contextualSpacing/>
        <w:rPr>
          <w:rFonts w:ascii="楷体_GB2312" w:hAnsi="黑体" w:eastAsia="楷体_GB2312" w:cs="Droid Sans Fallback"/>
          <w:b/>
          <w:sz w:val="32"/>
          <w:szCs w:val="32"/>
        </w:rPr>
      </w:pPr>
      <w:r>
        <w:rPr>
          <w:rFonts w:hint="eastAsia" w:ascii="楷体_GB2312" w:hAnsi="黑体" w:eastAsia="楷体_GB2312" w:cs="Droid Sans Fallback"/>
          <w:b/>
          <w:sz w:val="32"/>
          <w:szCs w:val="32"/>
        </w:rPr>
        <w:t>（十九）本市医疗纠纷技术鉴定现况及未来改革方向研究</w:t>
      </w:r>
    </w:p>
    <w:p>
      <w:pPr>
        <w:snapToGrid w:val="0"/>
        <w:spacing w:line="500" w:lineRule="exact"/>
        <w:ind w:firstLine="640" w:firstLineChars="200"/>
        <w:contextualSpacing/>
        <w:rPr>
          <w:rFonts w:ascii="仿宋_GB2312" w:hAnsi="黑体" w:eastAsia="仿宋_GB2312" w:cs="Droid Sans Fallback"/>
          <w:sz w:val="32"/>
          <w:szCs w:val="32"/>
        </w:rPr>
      </w:pPr>
      <w:r>
        <w:rPr>
          <w:rFonts w:hint="eastAsia" w:ascii="仿宋_GB2312" w:hAnsi="黑体" w:eastAsia="仿宋_GB2312" w:cs="Droid Sans Fallback"/>
          <w:sz w:val="32"/>
          <w:szCs w:val="32"/>
        </w:rPr>
        <w:t>医疗鉴定是卫生行政部门处理医疗纠纷和人民法院审理医疗纠纷赔偿案件的重要依据，也是维护医患双方权益、缓解医患矛盾、保持社会稳定的重要保障。本课题重点研究但不限于以下方面：</w:t>
      </w:r>
    </w:p>
    <w:p>
      <w:pPr>
        <w:snapToGrid w:val="0"/>
        <w:spacing w:line="500" w:lineRule="exact"/>
        <w:ind w:firstLine="640" w:firstLineChars="200"/>
        <w:contextualSpacing/>
        <w:rPr>
          <w:rFonts w:ascii="仿宋_GB2312" w:hAnsi="黑体" w:eastAsia="仿宋_GB2312" w:cs="Droid Sans Fallback"/>
          <w:sz w:val="32"/>
          <w:szCs w:val="32"/>
        </w:rPr>
      </w:pPr>
      <w:r>
        <w:rPr>
          <w:rFonts w:hint="eastAsia" w:ascii="仿宋_GB2312" w:hAnsi="黑体" w:eastAsia="仿宋_GB2312" w:cs="Droid Sans Fallback"/>
          <w:sz w:val="32"/>
          <w:szCs w:val="32"/>
        </w:rPr>
        <w:t>1.</w:t>
      </w:r>
      <w:r>
        <w:rPr>
          <w:rFonts w:ascii="仿宋_GB2312" w:hAnsi="黑体" w:eastAsia="仿宋_GB2312" w:cs="Droid Sans Fallback"/>
          <w:sz w:val="32"/>
          <w:szCs w:val="32"/>
        </w:rPr>
        <w:t>总结本市医疗纠纷技术鉴定工作情况及其突出问题</w:t>
      </w:r>
      <w:r>
        <w:rPr>
          <w:rFonts w:hint="eastAsia" w:ascii="仿宋_GB2312" w:hAnsi="黑体" w:eastAsia="仿宋_GB2312" w:cs="Droid Sans Fallback"/>
          <w:sz w:val="32"/>
          <w:szCs w:val="32"/>
        </w:rPr>
        <w:t>；</w:t>
      </w:r>
    </w:p>
    <w:p>
      <w:pPr>
        <w:snapToGrid w:val="0"/>
        <w:spacing w:line="500" w:lineRule="exact"/>
        <w:ind w:firstLine="640" w:firstLineChars="200"/>
        <w:contextualSpacing/>
        <w:rPr>
          <w:rFonts w:ascii="仿宋_GB2312" w:hAnsi="黑体" w:eastAsia="仿宋_GB2312" w:cs="Droid Sans Fallback"/>
          <w:sz w:val="32"/>
          <w:szCs w:val="32"/>
        </w:rPr>
      </w:pPr>
      <w:r>
        <w:rPr>
          <w:rFonts w:hint="eastAsia" w:ascii="仿宋_GB2312" w:hAnsi="黑体" w:eastAsia="仿宋_GB2312" w:cs="Droid Sans Fallback"/>
          <w:sz w:val="32"/>
          <w:szCs w:val="32"/>
        </w:rPr>
        <w:t>2.</w:t>
      </w:r>
      <w:r>
        <w:rPr>
          <w:rFonts w:ascii="仿宋_GB2312" w:hAnsi="黑体" w:eastAsia="仿宋_GB2312" w:cs="Droid Sans Fallback"/>
          <w:sz w:val="32"/>
          <w:szCs w:val="32"/>
        </w:rPr>
        <w:t>梳理国内外医疗纠纷技术鉴定体制机制建设先进经验</w:t>
      </w:r>
      <w:r>
        <w:rPr>
          <w:rFonts w:hint="eastAsia" w:ascii="仿宋_GB2312" w:hAnsi="黑体" w:eastAsia="仿宋_GB2312" w:cs="Droid Sans Fallback"/>
          <w:sz w:val="32"/>
          <w:szCs w:val="32"/>
        </w:rPr>
        <w:t>；</w:t>
      </w:r>
    </w:p>
    <w:p>
      <w:pPr>
        <w:snapToGrid w:val="0"/>
        <w:spacing w:line="500" w:lineRule="exact"/>
        <w:ind w:firstLine="640" w:firstLineChars="200"/>
        <w:contextualSpacing/>
        <w:rPr>
          <w:rFonts w:ascii="仿宋_GB2312" w:hAnsi="黑体" w:eastAsia="仿宋_GB2312" w:cs="Droid Sans Fallback"/>
          <w:sz w:val="32"/>
          <w:szCs w:val="32"/>
        </w:rPr>
      </w:pPr>
      <w:r>
        <w:rPr>
          <w:rFonts w:hint="eastAsia" w:ascii="仿宋_GB2312" w:hAnsi="黑体" w:eastAsia="仿宋_GB2312" w:cs="Droid Sans Fallback"/>
          <w:sz w:val="32"/>
          <w:szCs w:val="32"/>
        </w:rPr>
        <w:t>3.</w:t>
      </w:r>
      <w:r>
        <w:rPr>
          <w:rFonts w:ascii="仿宋_GB2312" w:hAnsi="黑体" w:eastAsia="仿宋_GB2312" w:cs="Droid Sans Fallback"/>
          <w:sz w:val="32"/>
          <w:szCs w:val="32"/>
        </w:rPr>
        <w:t>在借鉴国内外先进经验的基础上，针对当前突出问题，提出管理体制机制创新、人才队伍建设等方面的政策建议。</w:t>
      </w:r>
    </w:p>
    <w:p>
      <w:pPr>
        <w:snapToGrid w:val="0"/>
        <w:spacing w:line="500" w:lineRule="exact"/>
        <w:ind w:firstLine="627"/>
        <w:contextualSpacing/>
        <w:rPr>
          <w:rFonts w:ascii="楷体_GB2312" w:hAnsi="黑体" w:eastAsia="楷体_GB2312" w:cs="Droid Sans Fallback"/>
          <w:b/>
          <w:sz w:val="32"/>
          <w:szCs w:val="32"/>
        </w:rPr>
      </w:pPr>
      <w:r>
        <w:rPr>
          <w:rFonts w:hint="eastAsia" w:ascii="楷体_GB2312" w:hAnsi="黑体" w:eastAsia="楷体_GB2312" w:cs="Droid Sans Fallback"/>
          <w:b/>
          <w:sz w:val="32"/>
          <w:szCs w:val="32"/>
        </w:rPr>
        <w:t>（二十）加快本市公立医院后勤保障人才队伍现代化建设思路研究</w:t>
      </w:r>
    </w:p>
    <w:p>
      <w:pPr>
        <w:snapToGrid w:val="0"/>
        <w:spacing w:line="500" w:lineRule="exact"/>
        <w:ind w:firstLine="640" w:firstLineChars="200"/>
        <w:contextualSpacing/>
        <w:rPr>
          <w:rFonts w:ascii="仿宋_GB2312" w:hAnsi="黑体" w:eastAsia="仿宋_GB2312" w:cs="Droid Sans Fallback"/>
          <w:sz w:val="32"/>
          <w:szCs w:val="32"/>
        </w:rPr>
      </w:pPr>
      <w:r>
        <w:rPr>
          <w:rFonts w:hint="eastAsia" w:ascii="仿宋_GB2312" w:hAnsi="黑体" w:eastAsia="仿宋_GB2312" w:cs="Droid Sans Fallback"/>
          <w:sz w:val="32"/>
          <w:szCs w:val="32"/>
        </w:rPr>
        <w:t>随着现代科学技术日益进入现代医院运行和保障应用，打造一支与此趋势相适应的后勤保障人才队伍，对加强公立医院医疗质量安全、提高管理运行效率，具有十分重要的意义。本课题重点研究但不限于以下方面：</w:t>
      </w:r>
    </w:p>
    <w:p>
      <w:pPr>
        <w:snapToGrid w:val="0"/>
        <w:spacing w:line="500" w:lineRule="exact"/>
        <w:ind w:firstLine="640" w:firstLineChars="200"/>
        <w:contextualSpacing/>
        <w:rPr>
          <w:rFonts w:ascii="仿宋_GB2312" w:hAnsi="黑体" w:eastAsia="仿宋_GB2312" w:cs="Droid Sans Fallback"/>
          <w:sz w:val="32"/>
          <w:szCs w:val="32"/>
        </w:rPr>
      </w:pPr>
      <w:r>
        <w:rPr>
          <w:rFonts w:hint="eastAsia" w:ascii="仿宋_GB2312" w:hAnsi="黑体" w:eastAsia="仿宋_GB2312" w:cs="Droid Sans Fallback"/>
          <w:sz w:val="32"/>
          <w:szCs w:val="32"/>
        </w:rPr>
        <w:t>1.</w:t>
      </w:r>
      <w:r>
        <w:rPr>
          <w:rFonts w:ascii="仿宋_GB2312" w:hAnsi="黑体" w:eastAsia="仿宋_GB2312" w:cs="Droid Sans Fallback"/>
          <w:sz w:val="32"/>
          <w:szCs w:val="32"/>
        </w:rPr>
        <w:t>通过实地调研，并利用卫生健康大数据，总结分析公立医院后勤保障人才队伍建设现状</w:t>
      </w:r>
      <w:r>
        <w:rPr>
          <w:rFonts w:hint="eastAsia" w:ascii="仿宋_GB2312" w:hAnsi="黑体" w:eastAsia="仿宋_GB2312" w:cs="Droid Sans Fallback"/>
          <w:sz w:val="32"/>
          <w:szCs w:val="32"/>
        </w:rPr>
        <w:t>；</w:t>
      </w:r>
    </w:p>
    <w:p>
      <w:pPr>
        <w:snapToGrid w:val="0"/>
        <w:spacing w:line="500" w:lineRule="exact"/>
        <w:ind w:firstLine="640" w:firstLineChars="200"/>
        <w:contextualSpacing/>
        <w:rPr>
          <w:rFonts w:ascii="仿宋_GB2312" w:hAnsi="黑体" w:eastAsia="仿宋_GB2312" w:cs="Droid Sans Fallback"/>
          <w:sz w:val="32"/>
          <w:szCs w:val="32"/>
        </w:rPr>
      </w:pPr>
      <w:r>
        <w:rPr>
          <w:rFonts w:hint="eastAsia" w:ascii="仿宋_GB2312" w:hAnsi="黑体" w:eastAsia="仿宋_GB2312" w:cs="Droid Sans Fallback"/>
          <w:sz w:val="32"/>
          <w:szCs w:val="32"/>
        </w:rPr>
        <w:t>2.</w:t>
      </w:r>
      <w:r>
        <w:rPr>
          <w:rFonts w:ascii="仿宋_GB2312" w:hAnsi="黑体" w:eastAsia="仿宋_GB2312" w:cs="Droid Sans Fallback"/>
          <w:sz w:val="32"/>
          <w:szCs w:val="32"/>
        </w:rPr>
        <w:t>分析当前本市公立医院后勤保障人才队伍建设所面临的重大形势、问题与挑战</w:t>
      </w:r>
      <w:r>
        <w:rPr>
          <w:rFonts w:hint="eastAsia" w:ascii="仿宋_GB2312" w:hAnsi="黑体" w:eastAsia="仿宋_GB2312" w:cs="Droid Sans Fallback"/>
          <w:sz w:val="32"/>
          <w:szCs w:val="32"/>
        </w:rPr>
        <w:t>；</w:t>
      </w:r>
    </w:p>
    <w:p>
      <w:pPr>
        <w:snapToGrid w:val="0"/>
        <w:spacing w:line="500" w:lineRule="exact"/>
        <w:ind w:firstLine="640" w:firstLineChars="200"/>
        <w:contextualSpacing/>
        <w:rPr>
          <w:rFonts w:ascii="仿宋_GB2312" w:hAnsi="黑体" w:eastAsia="仿宋_GB2312" w:cs="Droid Sans Fallback"/>
          <w:sz w:val="32"/>
          <w:szCs w:val="32"/>
        </w:rPr>
      </w:pPr>
      <w:r>
        <w:rPr>
          <w:rFonts w:hint="eastAsia" w:ascii="仿宋_GB2312" w:hAnsi="黑体" w:eastAsia="仿宋_GB2312" w:cs="Droid Sans Fallback"/>
          <w:sz w:val="32"/>
          <w:szCs w:val="32"/>
        </w:rPr>
        <w:t>3.</w:t>
      </w:r>
      <w:r>
        <w:rPr>
          <w:rFonts w:ascii="仿宋_GB2312" w:hAnsi="黑体" w:eastAsia="仿宋_GB2312" w:cs="Droid Sans Fallback"/>
          <w:sz w:val="32"/>
          <w:szCs w:val="32"/>
        </w:rPr>
        <w:t>梳理医院后勤保障人才队伍建设的国际经验</w:t>
      </w:r>
      <w:r>
        <w:rPr>
          <w:rFonts w:hint="eastAsia" w:ascii="仿宋_GB2312" w:hAnsi="黑体" w:eastAsia="仿宋_GB2312" w:cs="Droid Sans Fallback"/>
          <w:sz w:val="32"/>
          <w:szCs w:val="32"/>
        </w:rPr>
        <w:t>；</w:t>
      </w:r>
    </w:p>
    <w:p>
      <w:pPr>
        <w:snapToGrid w:val="0"/>
        <w:spacing w:line="500" w:lineRule="exact"/>
        <w:ind w:firstLine="640" w:firstLineChars="200"/>
        <w:contextualSpacing/>
        <w:rPr>
          <w:rFonts w:ascii="仿宋_GB2312" w:hAnsi="黑体" w:eastAsia="仿宋_GB2312" w:cs="Droid Sans Fallback"/>
          <w:sz w:val="32"/>
          <w:szCs w:val="32"/>
        </w:rPr>
      </w:pPr>
      <w:r>
        <w:rPr>
          <w:rFonts w:hint="eastAsia" w:ascii="仿宋_GB2312" w:hAnsi="黑体" w:eastAsia="仿宋_GB2312" w:cs="Droid Sans Fallback"/>
          <w:sz w:val="32"/>
          <w:szCs w:val="32"/>
        </w:rPr>
        <w:t>4.</w:t>
      </w:r>
      <w:r>
        <w:rPr>
          <w:rFonts w:ascii="仿宋_GB2312" w:hAnsi="黑体" w:eastAsia="仿宋_GB2312" w:cs="Droid Sans Fallback"/>
          <w:sz w:val="32"/>
          <w:szCs w:val="32"/>
        </w:rPr>
        <w:t>结合上述研究，提出本市公立医院后勤保障人才队伍建设战略目标、战略思路和具体举措。</w:t>
      </w:r>
    </w:p>
    <w:p>
      <w:pPr>
        <w:rPr>
          <w:rFonts w:hint="eastAsia" w:ascii="仿宋_GB2312" w:eastAsia="仿宋_GB2312"/>
          <w:sz w:val="32"/>
          <w:szCs w:val="32"/>
        </w:rPr>
      </w:pPr>
    </w:p>
    <w:p>
      <w:pPr>
        <w:rPr>
          <w:rFonts w:hint="eastAsia" w:ascii="仿宋_GB2312" w:eastAsia="仿宋_GB2312"/>
          <w:sz w:val="32"/>
          <w:szCs w:val="32"/>
        </w:rPr>
      </w:pPr>
    </w:p>
    <w:p>
      <w:pPr>
        <w:rPr>
          <w:rFonts w:hint="eastAsia" w:ascii="仿宋_GB2312" w:eastAsia="仿宋_GB2312"/>
          <w:sz w:val="32"/>
          <w:szCs w:val="32"/>
        </w:rPr>
      </w:pPr>
    </w:p>
    <w:p>
      <w:pPr>
        <w:rPr>
          <w:rFonts w:hint="eastAsia" w:ascii="仿宋_GB2312" w:eastAsia="仿宋_GB2312"/>
          <w:sz w:val="32"/>
          <w:szCs w:val="32"/>
        </w:rPr>
      </w:pPr>
    </w:p>
    <w:p>
      <w:pPr>
        <w:rPr>
          <w:rFonts w:hint="eastAsia" w:ascii="仿宋_GB2312" w:eastAsia="仿宋_GB2312"/>
          <w:sz w:val="32"/>
          <w:szCs w:val="32"/>
        </w:rPr>
      </w:pPr>
    </w:p>
    <w:p>
      <w:pPr>
        <w:rPr>
          <w:rFonts w:hint="eastAsia" w:ascii="仿宋_GB2312" w:eastAsia="仿宋_GB2312"/>
          <w:sz w:val="32"/>
          <w:szCs w:val="32"/>
        </w:rPr>
      </w:pPr>
    </w:p>
    <w:p>
      <w:pPr>
        <w:rPr>
          <w:rFonts w:hint="eastAsia" w:ascii="仿宋_GB2312" w:eastAsia="仿宋_GB2312"/>
          <w:sz w:val="32"/>
          <w:szCs w:val="32"/>
        </w:rPr>
      </w:pPr>
    </w:p>
    <w:p>
      <w:pPr>
        <w:rPr>
          <w:rFonts w:hint="eastAsia" w:ascii="仿宋_GB2312" w:eastAsia="仿宋_GB2312"/>
          <w:sz w:val="32"/>
          <w:szCs w:val="32"/>
        </w:rPr>
      </w:pPr>
    </w:p>
    <w:p>
      <w:pPr>
        <w:rPr>
          <w:rFonts w:hint="eastAsia" w:ascii="仿宋_GB2312" w:eastAsia="仿宋_GB2312"/>
          <w:sz w:val="32"/>
          <w:szCs w:val="32"/>
        </w:rPr>
      </w:pPr>
    </w:p>
    <w:p>
      <w:bookmarkStart w:id="0" w:name="_GoBack"/>
      <w:bookmarkEnd w:id="0"/>
    </w:p>
    <w:sectPr>
      <w:footerReference r:id="rId3" w:type="default"/>
      <w:footerReference r:id="rId4" w:type="even"/>
      <w:pgSz w:w="11906" w:h="16838"/>
      <w:pgMar w:top="1418" w:right="1418" w:bottom="1418" w:left="1418"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Droid Sans Fallback">
    <w:altName w:val="Arial"/>
    <w:panose1 w:val="00000000000000000000"/>
    <w:charset w:val="00"/>
    <w:family w:val="swiss"/>
    <w:pitch w:val="default"/>
    <w:sig w:usb0="00000000" w:usb1="00000000" w:usb2="00000000" w:usb3="00000000" w:csb0="00040001" w:csb1="00000000"/>
  </w:font>
  <w:font w:name="仿宋_GB2312">
    <w:altName w:val="仿宋"/>
    <w:panose1 w:val="02010609030101010101"/>
    <w:charset w:val="86"/>
    <w:family w:val="modern"/>
    <w:pitch w:val="default"/>
    <w:sig w:usb0="00000000" w:usb1="00000000" w:usb2="00000010" w:usb3="00000000" w:csb0="00040000" w:csb1="00000000"/>
  </w:font>
  <w:font w:name="华文中宋">
    <w:altName w:val="宋体"/>
    <w:panose1 w:val="02010600040101010101"/>
    <w:charset w:val="86"/>
    <w:family w:val="auto"/>
    <w:pitch w:val="default"/>
    <w:sig w:usb0="00000000" w:usb1="00000000" w:usb2="00000010" w:usb3="00000000" w:csb0="0004009F" w:csb1="00000000"/>
  </w:font>
  <w:font w:name="楷体_GB2312">
    <w:altName w:val="楷体"/>
    <w:panose1 w:val="02010609030101010101"/>
    <w:charset w:val="86"/>
    <w:family w:val="moder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 w:name="Arial">
    <w:panose1 w:val="020B0604020202020204"/>
    <w:charset w:val="00"/>
    <w:family w:val="swiss"/>
    <w:pitch w:val="default"/>
    <w:sig w:usb0="E0002AFF" w:usb1="C0007843" w:usb2="00000009" w:usb3="00000000" w:csb0="400001FF" w:csb1="FFFF0000"/>
  </w:font>
  <w:font w:name="楷体">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right"/>
    </w:pPr>
    <w:r>
      <w:rPr>
        <w:kern w:val="0"/>
        <w:szCs w:val="21"/>
      </w:rPr>
      <w:t xml:space="preserve">- </w:t>
    </w:r>
    <w:r>
      <w:rPr>
        <w:kern w:val="0"/>
        <w:szCs w:val="21"/>
      </w:rPr>
      <w:fldChar w:fldCharType="begin"/>
    </w:r>
    <w:r>
      <w:rPr>
        <w:kern w:val="0"/>
        <w:szCs w:val="21"/>
      </w:rPr>
      <w:instrText xml:space="preserve"> PAGE </w:instrText>
    </w:r>
    <w:r>
      <w:rPr>
        <w:kern w:val="0"/>
        <w:szCs w:val="21"/>
      </w:rPr>
      <w:fldChar w:fldCharType="separate"/>
    </w:r>
    <w:r>
      <w:rPr>
        <w:kern w:val="0"/>
        <w:szCs w:val="21"/>
      </w:rPr>
      <w:t>5</w:t>
    </w:r>
    <w:r>
      <w:rPr>
        <w:kern w:val="0"/>
        <w:szCs w:val="21"/>
      </w:rPr>
      <w:fldChar w:fldCharType="end"/>
    </w:r>
    <w:r>
      <w:rPr>
        <w:kern w:val="0"/>
        <w:szCs w:val="21"/>
      </w:rP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pPr>
    <w:r>
      <w:rPr>
        <w:kern w:val="0"/>
        <w:szCs w:val="21"/>
      </w:rPr>
      <w:t xml:space="preserve">- </w:t>
    </w:r>
    <w:r>
      <w:rPr>
        <w:kern w:val="0"/>
        <w:szCs w:val="21"/>
      </w:rPr>
      <w:fldChar w:fldCharType="begin"/>
    </w:r>
    <w:r>
      <w:rPr>
        <w:kern w:val="0"/>
        <w:szCs w:val="21"/>
      </w:rPr>
      <w:instrText xml:space="preserve"> PAGE </w:instrText>
    </w:r>
    <w:r>
      <w:rPr>
        <w:kern w:val="0"/>
        <w:szCs w:val="21"/>
      </w:rPr>
      <w:fldChar w:fldCharType="separate"/>
    </w:r>
    <w:r>
      <w:rPr>
        <w:kern w:val="0"/>
        <w:szCs w:val="21"/>
      </w:rPr>
      <w:t>4</w:t>
    </w:r>
    <w:r>
      <w:rPr>
        <w:kern w:val="0"/>
        <w:szCs w:val="21"/>
      </w:rPr>
      <w:fldChar w:fldCharType="end"/>
    </w:r>
    <w:r>
      <w:rPr>
        <w:kern w:val="0"/>
        <w:szCs w:val="21"/>
      </w:rPr>
      <w:t xml:space="preserve"> -</w: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46285E10"/>
    <w:rsid w:val="46285E1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4">
    <w:name w:val="Default Paragraph Font"/>
    <w:semiHidden/>
    <w:uiPriority w:val="0"/>
  </w:style>
  <w:style w:type="table" w:default="1" w:styleId="3">
    <w:name w:val="Normal Table"/>
    <w:semiHidden/>
    <w:uiPriority w:val="0"/>
    <w:tblPr>
      <w:tblCellMar>
        <w:top w:w="0" w:type="dxa"/>
        <w:left w:w="108" w:type="dxa"/>
        <w:bottom w:w="0" w:type="dxa"/>
        <w:right w:w="108" w:type="dxa"/>
      </w:tblCellMar>
    </w:tblPr>
  </w:style>
  <w:style w:type="paragraph" w:styleId="2">
    <w:name w:val="footer"/>
    <w:basedOn w:val="1"/>
    <w:qFormat/>
    <w:uiPriority w:val="0"/>
    <w:pPr>
      <w:tabs>
        <w:tab w:val="center" w:pos="4153"/>
        <w:tab w:val="right" w:pos="8306"/>
      </w:tabs>
      <w:snapToGrid w:val="0"/>
      <w:jc w:val="left"/>
    </w:pPr>
    <w:rPr>
      <w:sz w:val="18"/>
      <w:szCs w:val="18"/>
    </w:rPr>
  </w:style>
  <w:style w:type="paragraph" w:customStyle="1" w:styleId="5">
    <w:name w:val="标题 11"/>
    <w:basedOn w:val="1"/>
    <w:qFormat/>
    <w:uiPriority w:val="0"/>
    <w:pPr>
      <w:autoSpaceDE w:val="0"/>
      <w:autoSpaceDN w:val="0"/>
      <w:ind w:left="755" w:right="777"/>
      <w:jc w:val="center"/>
      <w:outlineLvl w:val="1"/>
    </w:pPr>
    <w:rPr>
      <w:rFonts w:ascii="Droid Sans Fallback" w:hAnsi="Droid Sans Fallback" w:eastAsia="Droid Sans Fallback" w:cs="Droid Sans Fallback"/>
      <w:kern w:val="0"/>
      <w:sz w:val="25"/>
      <w:szCs w:val="25"/>
      <w:lang w:eastAsia="en-US"/>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Office_11.1.0.9141_F1E327BC-269C-435d-A152-05C5408002CA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2020-01-20T05:58:00Z</dcterms:created>
  <dc:creator> Ztt</dc:creator>
  <cp:lastModifiedBy> Ztt</cp:lastModifiedBy>
  <dcterms:modified xsi:type="dcterms:W3CDTF">2020-01-20T05:58:48Z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2052-11.1.0.9141</vt:lpwstr>
  </property>
</Properties>
</file>